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DDCEBF" w14:textId="713B3EB6" w:rsidR="00006C53" w:rsidRPr="00006C53" w:rsidRDefault="00006C53" w:rsidP="00006C53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Times New Roman" w:hAnsi="Arial" w:cs="Times New Roman"/>
          <w:b/>
          <w:sz w:val="32"/>
          <w:szCs w:val="32"/>
          <w:highlight w:val="yellow"/>
          <w:lang w:eastAsia="zh-CN"/>
        </w:rPr>
      </w:pPr>
      <w:r w:rsidRPr="00006C53">
        <w:rPr>
          <w:rFonts w:ascii="Arial" w:eastAsia="Times New Roman" w:hAnsi="Arial" w:cs="Times New Roman"/>
          <w:b/>
          <w:sz w:val="24"/>
          <w:szCs w:val="20"/>
          <w:lang w:eastAsia="zh-CN"/>
        </w:rPr>
        <w:t>3GPP TSG-RAN WG2 #100</w:t>
      </w:r>
      <w:r w:rsidRPr="00006C53">
        <w:rPr>
          <w:rFonts w:ascii="Arial" w:eastAsia="Times New Roman" w:hAnsi="Arial" w:cs="Times New Roman"/>
          <w:b/>
          <w:sz w:val="24"/>
          <w:szCs w:val="20"/>
          <w:lang w:eastAsia="zh-CN"/>
        </w:rPr>
        <w:tab/>
      </w:r>
      <w:r w:rsidRPr="00070208">
        <w:rPr>
          <w:rFonts w:ascii="Arial" w:eastAsia="Times New Roman" w:hAnsi="Arial" w:cs="Times New Roman"/>
          <w:b/>
          <w:sz w:val="24"/>
          <w:szCs w:val="32"/>
          <w:lang w:eastAsia="zh-CN"/>
        </w:rPr>
        <w:t>R2-</w:t>
      </w:r>
      <w:r w:rsidR="004F2093" w:rsidRPr="00070208">
        <w:rPr>
          <w:rFonts w:ascii="Arial" w:eastAsia="Times New Roman" w:hAnsi="Arial" w:cs="Times New Roman"/>
          <w:b/>
          <w:sz w:val="24"/>
          <w:szCs w:val="32"/>
          <w:lang w:eastAsia="zh-CN"/>
        </w:rPr>
        <w:t>1713401</w:t>
      </w:r>
    </w:p>
    <w:p w14:paraId="4251639B" w14:textId="638EA9DC" w:rsidR="00006C53" w:rsidRPr="00006C53" w:rsidRDefault="00006C53" w:rsidP="00006C53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Times New Roman" w:hAnsi="Arial" w:cs="Times New Roman"/>
          <w:b/>
          <w:sz w:val="24"/>
          <w:szCs w:val="20"/>
          <w:lang w:eastAsia="zh-CN"/>
        </w:rPr>
      </w:pPr>
      <w:r w:rsidRPr="00006C53">
        <w:rPr>
          <w:rFonts w:ascii="Arial" w:eastAsia="Times New Roman" w:hAnsi="Arial" w:cs="Times New Roman"/>
          <w:b/>
          <w:sz w:val="24"/>
          <w:szCs w:val="20"/>
          <w:lang w:eastAsia="zh-CN"/>
        </w:rPr>
        <w:t>Reno, Nevada, USA, 27</w:t>
      </w:r>
      <w:r w:rsidRPr="00006C53">
        <w:rPr>
          <w:rFonts w:ascii="Arial" w:eastAsia="Times New Roman" w:hAnsi="Arial" w:cs="Times New Roman"/>
          <w:b/>
          <w:sz w:val="24"/>
          <w:szCs w:val="20"/>
          <w:vertAlign w:val="superscript"/>
          <w:lang w:eastAsia="zh-CN"/>
        </w:rPr>
        <w:t>th</w:t>
      </w:r>
      <w:r w:rsidR="004F2093">
        <w:rPr>
          <w:rFonts w:ascii="Arial" w:eastAsia="Times New Roman" w:hAnsi="Arial" w:cs="Times New Roman"/>
          <w:b/>
          <w:sz w:val="24"/>
          <w:szCs w:val="20"/>
          <w:lang w:eastAsia="zh-CN"/>
        </w:rPr>
        <w:t xml:space="preserve"> Nov</w:t>
      </w:r>
      <w:r w:rsidRPr="00006C53">
        <w:rPr>
          <w:rFonts w:ascii="Arial" w:eastAsia="Times New Roman" w:hAnsi="Arial" w:cs="Times New Roman"/>
          <w:b/>
          <w:sz w:val="24"/>
          <w:szCs w:val="20"/>
          <w:lang w:eastAsia="zh-CN"/>
        </w:rPr>
        <w:t xml:space="preserve"> – 1</w:t>
      </w:r>
      <w:r w:rsidRPr="00006C53">
        <w:rPr>
          <w:rFonts w:ascii="Arial" w:eastAsia="Times New Roman" w:hAnsi="Arial" w:cs="Times New Roman"/>
          <w:b/>
          <w:sz w:val="24"/>
          <w:szCs w:val="20"/>
          <w:vertAlign w:val="superscript"/>
          <w:lang w:eastAsia="zh-CN"/>
        </w:rPr>
        <w:t>st</w:t>
      </w:r>
      <w:r w:rsidR="004F2093">
        <w:rPr>
          <w:rFonts w:ascii="Arial" w:eastAsia="Times New Roman" w:hAnsi="Arial" w:cs="Times New Roman"/>
          <w:b/>
          <w:sz w:val="24"/>
          <w:szCs w:val="20"/>
          <w:lang w:eastAsia="zh-CN"/>
        </w:rPr>
        <w:t xml:space="preserve"> Dec</w:t>
      </w:r>
      <w:r w:rsidRPr="00006C53">
        <w:rPr>
          <w:rFonts w:ascii="Arial" w:eastAsia="Times New Roman" w:hAnsi="Arial" w:cs="Times New Roman"/>
          <w:b/>
          <w:sz w:val="24"/>
          <w:szCs w:val="20"/>
          <w:lang w:eastAsia="zh-CN"/>
        </w:rPr>
        <w:t xml:space="preserve"> 2017</w:t>
      </w:r>
      <w:r>
        <w:rPr>
          <w:rFonts w:ascii="Arial" w:eastAsia="Times New Roman" w:hAnsi="Arial" w:cs="Times New Roman"/>
          <w:b/>
          <w:sz w:val="24"/>
          <w:szCs w:val="20"/>
          <w:lang w:eastAsia="zh-CN"/>
        </w:rPr>
        <w:tab/>
      </w:r>
      <w:r>
        <w:t xml:space="preserve">(Resubmission of </w:t>
      </w:r>
      <w:r w:rsidRPr="00B43A6D">
        <w:t>R2-</w:t>
      </w:r>
      <w:r w:rsidRPr="00006C53">
        <w:t>1711140</w:t>
      </w:r>
      <w:r>
        <w:t>)</w:t>
      </w:r>
    </w:p>
    <w:p w14:paraId="41A02936" w14:textId="77777777" w:rsidR="00E90E49" w:rsidRPr="00006C53" w:rsidRDefault="00E90E49" w:rsidP="00357380">
      <w:pPr>
        <w:pStyle w:val="3GPPHeader"/>
        <w:rPr>
          <w:rFonts w:ascii="Arial" w:hAnsi="Arial" w:cs="Arial"/>
        </w:rPr>
      </w:pPr>
    </w:p>
    <w:p w14:paraId="3859DBB4" w14:textId="512E84A4" w:rsidR="00E90E49" w:rsidRPr="002A109E" w:rsidRDefault="00E90E49" w:rsidP="00311702">
      <w:pPr>
        <w:pStyle w:val="3GPPHeader"/>
        <w:rPr>
          <w:rFonts w:ascii="Arial" w:hAnsi="Arial" w:cs="Arial"/>
          <w:sz w:val="22"/>
        </w:rPr>
      </w:pPr>
      <w:r w:rsidRPr="002A109E">
        <w:rPr>
          <w:rFonts w:ascii="Arial" w:hAnsi="Arial" w:cs="Arial"/>
          <w:sz w:val="22"/>
        </w:rPr>
        <w:t>Agenda Item:</w:t>
      </w:r>
      <w:r w:rsidRPr="002A109E">
        <w:rPr>
          <w:rFonts w:ascii="Arial" w:hAnsi="Arial" w:cs="Arial"/>
          <w:sz w:val="22"/>
        </w:rPr>
        <w:tab/>
      </w:r>
      <w:r w:rsidR="004F2093">
        <w:rPr>
          <w:rFonts w:ascii="Arial" w:hAnsi="Arial" w:cs="Arial"/>
          <w:sz w:val="22"/>
        </w:rPr>
        <w:t>10.2.20</w:t>
      </w:r>
    </w:p>
    <w:p w14:paraId="6A4E4F1F" w14:textId="77777777" w:rsidR="00E90E49" w:rsidRPr="00BE2894" w:rsidRDefault="003D3C45" w:rsidP="00F64C2B">
      <w:pPr>
        <w:pStyle w:val="3GPPHeader"/>
        <w:rPr>
          <w:rFonts w:ascii="Arial" w:hAnsi="Arial" w:cs="Arial"/>
          <w:sz w:val="22"/>
        </w:rPr>
      </w:pPr>
      <w:r w:rsidRPr="00BE2894">
        <w:rPr>
          <w:rFonts w:ascii="Arial" w:hAnsi="Arial" w:cs="Arial"/>
          <w:sz w:val="22"/>
        </w:rPr>
        <w:t>Source:</w:t>
      </w:r>
      <w:r w:rsidR="00E90E49" w:rsidRPr="00BE2894">
        <w:rPr>
          <w:rFonts w:ascii="Arial" w:hAnsi="Arial" w:cs="Arial"/>
          <w:sz w:val="22"/>
        </w:rPr>
        <w:tab/>
      </w:r>
      <w:r w:rsidR="00F64C2B" w:rsidRPr="00BE2894">
        <w:rPr>
          <w:rFonts w:ascii="Arial" w:hAnsi="Arial" w:cs="Arial"/>
          <w:sz w:val="22"/>
        </w:rPr>
        <w:t>Ericsson</w:t>
      </w:r>
    </w:p>
    <w:p w14:paraId="593E4415" w14:textId="604EA4E1" w:rsidR="00E90E49" w:rsidRPr="00BE2894" w:rsidRDefault="003D3C45" w:rsidP="00311702">
      <w:pPr>
        <w:pStyle w:val="3GPPHeader"/>
        <w:rPr>
          <w:rFonts w:ascii="Arial" w:hAnsi="Arial" w:cs="Arial"/>
          <w:sz w:val="22"/>
        </w:rPr>
      </w:pPr>
      <w:r w:rsidRPr="00BE2894">
        <w:rPr>
          <w:rFonts w:ascii="Arial" w:hAnsi="Arial" w:cs="Arial"/>
          <w:sz w:val="22"/>
        </w:rPr>
        <w:t>Title:</w:t>
      </w:r>
      <w:r w:rsidR="00E90E49" w:rsidRPr="00BE2894">
        <w:rPr>
          <w:rFonts w:ascii="Arial" w:hAnsi="Arial" w:cs="Arial"/>
          <w:sz w:val="22"/>
        </w:rPr>
        <w:tab/>
      </w:r>
      <w:r w:rsidR="00070208" w:rsidRPr="00070208">
        <w:rPr>
          <w:rFonts w:ascii="Arial" w:hAnsi="Arial" w:cs="Arial"/>
          <w:sz w:val="22"/>
        </w:rPr>
        <w:t>Support of SRB3 for NR-NR DC</w:t>
      </w:r>
    </w:p>
    <w:p w14:paraId="44C6C214" w14:textId="00410801" w:rsidR="00E90E49" w:rsidRDefault="00E90E49" w:rsidP="00D546FF">
      <w:pPr>
        <w:pStyle w:val="3GPPHeader"/>
        <w:rPr>
          <w:rFonts w:ascii="Arial" w:hAnsi="Arial" w:cs="Arial"/>
          <w:sz w:val="22"/>
        </w:rPr>
      </w:pPr>
      <w:r w:rsidRPr="00E80966">
        <w:rPr>
          <w:rFonts w:ascii="Arial" w:hAnsi="Arial" w:cs="Arial"/>
          <w:sz w:val="22"/>
        </w:rPr>
        <w:t>Document for:</w:t>
      </w:r>
      <w:r w:rsidRPr="00E80966">
        <w:rPr>
          <w:rFonts w:ascii="Arial" w:hAnsi="Arial" w:cs="Arial"/>
          <w:sz w:val="22"/>
        </w:rPr>
        <w:tab/>
        <w:t>Discussion, Decision</w:t>
      </w:r>
    </w:p>
    <w:p w14:paraId="73382CD2" w14:textId="77777777" w:rsidR="00C24345" w:rsidRPr="00F23D9D" w:rsidRDefault="00E90E49" w:rsidP="00A2052C">
      <w:pPr>
        <w:pStyle w:val="Heading1"/>
      </w:pPr>
      <w:r w:rsidRPr="00F23D9D">
        <w:t>Introduction</w:t>
      </w:r>
    </w:p>
    <w:p w14:paraId="703967FF" w14:textId="61B98CFA" w:rsidR="00EB0725" w:rsidRPr="00BE2894" w:rsidRDefault="007A5D5C" w:rsidP="00A2052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</w:t>
      </w:r>
      <w:r w:rsidR="00EB0725" w:rsidRPr="00BE2894">
        <w:rPr>
          <w:rFonts w:ascii="Arial" w:hAnsi="Arial" w:cs="Arial"/>
          <w:sz w:val="20"/>
          <w:szCs w:val="20"/>
        </w:rPr>
        <w:t>ased on an offline discussion</w:t>
      </w:r>
      <w:r w:rsidR="001A3EF4">
        <w:rPr>
          <w:rFonts w:ascii="Arial" w:hAnsi="Arial" w:cs="Arial"/>
          <w:sz w:val="20"/>
          <w:szCs w:val="20"/>
        </w:rPr>
        <w:t xml:space="preserve"> (</w:t>
      </w:r>
      <w:r w:rsidR="00EB0725" w:rsidRPr="00F23D9D">
        <w:rPr>
          <w:rFonts w:ascii="Arial" w:hAnsi="Arial" w:cs="Arial"/>
          <w:sz w:val="20"/>
          <w:szCs w:val="20"/>
        </w:rPr>
        <w:fldChar w:fldCharType="begin"/>
      </w:r>
      <w:r w:rsidR="00EB0725" w:rsidRPr="00BE2894">
        <w:rPr>
          <w:rFonts w:ascii="Arial" w:hAnsi="Arial" w:cs="Arial"/>
          <w:sz w:val="20"/>
          <w:szCs w:val="20"/>
        </w:rPr>
        <w:instrText xml:space="preserve"> REF _Ref492999170 \r \h </w:instrText>
      </w:r>
      <w:r w:rsidR="00F23D9D" w:rsidRPr="00BE2894">
        <w:rPr>
          <w:rFonts w:ascii="Arial" w:hAnsi="Arial" w:cs="Arial"/>
          <w:sz w:val="20"/>
          <w:szCs w:val="20"/>
        </w:rPr>
        <w:instrText xml:space="preserve"> \* MERGEFORMAT </w:instrText>
      </w:r>
      <w:r w:rsidR="00EB0725" w:rsidRPr="00F23D9D">
        <w:rPr>
          <w:rFonts w:ascii="Arial" w:hAnsi="Arial" w:cs="Arial"/>
          <w:sz w:val="20"/>
          <w:szCs w:val="20"/>
        </w:rPr>
      </w:r>
      <w:r w:rsidR="00EB0725" w:rsidRPr="00F23D9D">
        <w:rPr>
          <w:rFonts w:ascii="Arial" w:hAnsi="Arial" w:cs="Arial"/>
          <w:sz w:val="20"/>
          <w:szCs w:val="20"/>
        </w:rPr>
        <w:fldChar w:fldCharType="separate"/>
      </w:r>
      <w:r w:rsidR="00EB0725" w:rsidRPr="00BE2894">
        <w:rPr>
          <w:rFonts w:ascii="Arial" w:hAnsi="Arial" w:cs="Arial"/>
          <w:sz w:val="20"/>
          <w:szCs w:val="20"/>
        </w:rPr>
        <w:t>[1]</w:t>
      </w:r>
      <w:r w:rsidR="00EB0725" w:rsidRPr="00F23D9D">
        <w:rPr>
          <w:rFonts w:ascii="Arial" w:hAnsi="Arial" w:cs="Arial"/>
          <w:sz w:val="20"/>
          <w:szCs w:val="20"/>
        </w:rPr>
        <w:fldChar w:fldCharType="end"/>
      </w:r>
      <w:r w:rsidR="001A3EF4">
        <w:rPr>
          <w:rFonts w:ascii="Arial" w:hAnsi="Arial" w:cs="Arial"/>
          <w:sz w:val="20"/>
          <w:szCs w:val="20"/>
        </w:rPr>
        <w:t xml:space="preserve">), it </w:t>
      </w:r>
      <w:r w:rsidR="00EB0725" w:rsidRPr="00BE2894">
        <w:rPr>
          <w:rFonts w:ascii="Arial" w:hAnsi="Arial" w:cs="Arial"/>
          <w:sz w:val="20"/>
          <w:szCs w:val="20"/>
        </w:rPr>
        <w:t>has been decided to add an</w:t>
      </w:r>
      <w:r w:rsidR="00DC3144" w:rsidRPr="00BE2894">
        <w:rPr>
          <w:rFonts w:ascii="Arial" w:hAnsi="Arial" w:cs="Arial"/>
          <w:sz w:val="20"/>
          <w:szCs w:val="20"/>
        </w:rPr>
        <w:t xml:space="preserve"> FFS </w:t>
      </w:r>
      <w:r w:rsidR="00EB0725" w:rsidRPr="00BE2894">
        <w:rPr>
          <w:rFonts w:ascii="Arial" w:hAnsi="Arial" w:cs="Arial"/>
          <w:sz w:val="20"/>
          <w:szCs w:val="20"/>
        </w:rPr>
        <w:t>whether</w:t>
      </w:r>
      <w:r w:rsidR="001A3EF4">
        <w:rPr>
          <w:rFonts w:ascii="Arial" w:hAnsi="Arial" w:cs="Arial"/>
          <w:sz w:val="20"/>
          <w:szCs w:val="20"/>
        </w:rPr>
        <w:t xml:space="preserve"> </w:t>
      </w:r>
      <w:r w:rsidR="00DC3144" w:rsidRPr="00BE2894">
        <w:rPr>
          <w:rFonts w:ascii="Arial" w:hAnsi="Arial" w:cs="Arial"/>
          <w:sz w:val="20"/>
          <w:szCs w:val="20"/>
        </w:rPr>
        <w:t xml:space="preserve">SCG SRB should be supported for the NR-NR DC case. </w:t>
      </w:r>
    </w:p>
    <w:p w14:paraId="4E15BE0A" w14:textId="77777777" w:rsidR="00EB0725" w:rsidRPr="00F23D9D" w:rsidRDefault="00EB0725" w:rsidP="00EB0725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Arial" w:eastAsia="SimSun" w:hAnsi="Arial" w:cs="Arial"/>
          <w:sz w:val="18"/>
          <w:szCs w:val="20"/>
          <w:lang w:val="x-none" w:eastAsia="zh-CN"/>
        </w:rPr>
      </w:pPr>
      <w:r w:rsidRPr="00F23D9D">
        <w:rPr>
          <w:rFonts w:ascii="Arial" w:eastAsia="SimSun" w:hAnsi="Arial" w:cs="Arial"/>
          <w:sz w:val="20"/>
          <w:szCs w:val="20"/>
          <w:highlight w:val="yellow"/>
          <w:lang w:val="x-none" w:eastAsia="zh-CN"/>
        </w:rPr>
        <w:t xml:space="preserve">-   </w:t>
      </w:r>
      <w:r w:rsidRPr="00F23D9D">
        <w:rPr>
          <w:rFonts w:ascii="Arial" w:eastAsia="SimSun" w:hAnsi="Arial" w:cs="Arial"/>
          <w:sz w:val="18"/>
          <w:szCs w:val="20"/>
          <w:highlight w:val="yellow"/>
          <w:lang w:val="x-none" w:eastAsia="zh-CN"/>
        </w:rPr>
        <w:t>FFS on the support of SCG SRB for intra NR DC;</w:t>
      </w:r>
    </w:p>
    <w:p w14:paraId="4D1C7A09" w14:textId="7985EB2C" w:rsidR="00A2052C" w:rsidRPr="00BE2894" w:rsidRDefault="00DC3144" w:rsidP="00A2052C">
      <w:pPr>
        <w:rPr>
          <w:rFonts w:ascii="Arial" w:hAnsi="Arial" w:cs="Arial"/>
          <w:sz w:val="20"/>
          <w:szCs w:val="20"/>
        </w:rPr>
      </w:pPr>
      <w:r w:rsidRPr="00BE2894">
        <w:rPr>
          <w:rFonts w:ascii="Arial" w:hAnsi="Arial" w:cs="Arial"/>
          <w:sz w:val="20"/>
          <w:szCs w:val="20"/>
        </w:rPr>
        <w:t xml:space="preserve">In this contribution, </w:t>
      </w:r>
      <w:r w:rsidR="007A5D5C">
        <w:rPr>
          <w:rFonts w:ascii="Arial" w:hAnsi="Arial" w:cs="Arial"/>
          <w:sz w:val="20"/>
          <w:szCs w:val="20"/>
        </w:rPr>
        <w:t>this is discussed further.</w:t>
      </w:r>
      <w:r w:rsidRPr="00BE2894">
        <w:rPr>
          <w:rFonts w:ascii="Arial" w:hAnsi="Arial" w:cs="Arial"/>
          <w:sz w:val="20"/>
          <w:szCs w:val="20"/>
        </w:rPr>
        <w:t xml:space="preserve"> </w:t>
      </w:r>
    </w:p>
    <w:p w14:paraId="58828DF3" w14:textId="76AA3116" w:rsidR="004000E8" w:rsidRPr="00F23D9D" w:rsidRDefault="004000E8" w:rsidP="00CE0424">
      <w:pPr>
        <w:pStyle w:val="Heading1"/>
      </w:pPr>
      <w:bookmarkStart w:id="0" w:name="_Ref178064866"/>
      <w:r w:rsidRPr="00F23D9D">
        <w:t>Discussion</w:t>
      </w:r>
      <w:bookmarkEnd w:id="0"/>
    </w:p>
    <w:p w14:paraId="559B2D60" w14:textId="609F8093" w:rsidR="00EB0725" w:rsidRPr="00BE2894" w:rsidRDefault="003D291E" w:rsidP="00F23D9D">
      <w:pPr>
        <w:pStyle w:val="BodyText"/>
        <w:jc w:val="both"/>
        <w:rPr>
          <w:rFonts w:ascii="Arial" w:hAnsi="Arial" w:cs="Arial"/>
          <w:sz w:val="20"/>
          <w:szCs w:val="20"/>
        </w:rPr>
      </w:pPr>
      <w:r w:rsidRPr="00BE2894">
        <w:rPr>
          <w:rFonts w:ascii="Arial" w:hAnsi="Arial" w:cs="Arial"/>
          <w:sz w:val="20"/>
          <w:szCs w:val="20"/>
        </w:rPr>
        <w:t>In LTE</w:t>
      </w:r>
      <w:r w:rsidR="001A3EF4">
        <w:rPr>
          <w:rFonts w:ascii="Arial" w:hAnsi="Arial" w:cs="Arial"/>
          <w:sz w:val="20"/>
          <w:szCs w:val="20"/>
        </w:rPr>
        <w:t xml:space="preserve"> DC (</w:t>
      </w:r>
      <w:r w:rsidR="00C417F6" w:rsidRPr="00F23D9D">
        <w:rPr>
          <w:rFonts w:ascii="Arial" w:hAnsi="Arial" w:cs="Arial"/>
          <w:sz w:val="20"/>
          <w:szCs w:val="20"/>
        </w:rPr>
        <w:fldChar w:fldCharType="begin"/>
      </w:r>
      <w:r w:rsidR="00C417F6" w:rsidRPr="00BE2894">
        <w:rPr>
          <w:rFonts w:ascii="Arial" w:hAnsi="Arial" w:cs="Arial"/>
          <w:sz w:val="20"/>
          <w:szCs w:val="20"/>
        </w:rPr>
        <w:instrText xml:space="preserve"> REF _Ref493080609 \r \h </w:instrText>
      </w:r>
      <w:r w:rsidR="00F23D9D" w:rsidRPr="00BE2894">
        <w:rPr>
          <w:rFonts w:ascii="Arial" w:hAnsi="Arial" w:cs="Arial"/>
          <w:sz w:val="20"/>
          <w:szCs w:val="20"/>
        </w:rPr>
        <w:instrText xml:space="preserve"> \* MERGEFORMAT </w:instrText>
      </w:r>
      <w:r w:rsidR="00C417F6" w:rsidRPr="00F23D9D">
        <w:rPr>
          <w:rFonts w:ascii="Arial" w:hAnsi="Arial" w:cs="Arial"/>
          <w:sz w:val="20"/>
          <w:szCs w:val="20"/>
        </w:rPr>
      </w:r>
      <w:r w:rsidR="00C417F6" w:rsidRPr="00F23D9D">
        <w:rPr>
          <w:rFonts w:ascii="Arial" w:hAnsi="Arial" w:cs="Arial"/>
          <w:sz w:val="20"/>
          <w:szCs w:val="20"/>
        </w:rPr>
        <w:fldChar w:fldCharType="separate"/>
      </w:r>
      <w:r w:rsidR="00C417F6" w:rsidRPr="00BE2894">
        <w:rPr>
          <w:rFonts w:ascii="Arial" w:hAnsi="Arial" w:cs="Arial"/>
          <w:sz w:val="20"/>
          <w:szCs w:val="20"/>
        </w:rPr>
        <w:t>[2]</w:t>
      </w:r>
      <w:r w:rsidR="00C417F6" w:rsidRPr="00F23D9D">
        <w:rPr>
          <w:rFonts w:ascii="Arial" w:hAnsi="Arial" w:cs="Arial"/>
          <w:sz w:val="20"/>
          <w:szCs w:val="20"/>
        </w:rPr>
        <w:fldChar w:fldCharType="end"/>
      </w:r>
      <w:r w:rsidR="001A3EF4">
        <w:rPr>
          <w:rFonts w:ascii="Arial" w:hAnsi="Arial" w:cs="Arial"/>
          <w:sz w:val="20"/>
          <w:szCs w:val="20"/>
        </w:rPr>
        <w:t>)</w:t>
      </w:r>
      <w:r w:rsidRPr="00BE2894">
        <w:rPr>
          <w:rFonts w:ascii="Arial" w:hAnsi="Arial" w:cs="Arial"/>
          <w:sz w:val="20"/>
          <w:szCs w:val="20"/>
        </w:rPr>
        <w:t xml:space="preserve">, the RRC entity is located only </w:t>
      </w:r>
      <w:r w:rsidR="001A3EF4">
        <w:rPr>
          <w:rFonts w:ascii="Arial" w:hAnsi="Arial" w:cs="Arial"/>
          <w:sz w:val="20"/>
          <w:szCs w:val="20"/>
        </w:rPr>
        <w:t>at</w:t>
      </w:r>
      <w:r w:rsidRPr="00BE2894">
        <w:rPr>
          <w:rFonts w:ascii="Arial" w:hAnsi="Arial" w:cs="Arial"/>
          <w:sz w:val="20"/>
          <w:szCs w:val="20"/>
        </w:rPr>
        <w:t xml:space="preserve"> the MeNB and UE side</w:t>
      </w:r>
      <w:r w:rsidR="00C417F6" w:rsidRPr="00BE2894">
        <w:rPr>
          <w:rFonts w:ascii="Arial" w:hAnsi="Arial" w:cs="Arial"/>
          <w:sz w:val="20"/>
          <w:szCs w:val="20"/>
        </w:rPr>
        <w:t xml:space="preserve"> (i.e., shown in Figure 1 left)</w:t>
      </w:r>
      <w:r w:rsidRPr="00BE2894">
        <w:rPr>
          <w:rFonts w:ascii="Arial" w:hAnsi="Arial" w:cs="Arial"/>
          <w:sz w:val="20"/>
          <w:szCs w:val="20"/>
        </w:rPr>
        <w:t xml:space="preserve">. The purpose </w:t>
      </w:r>
      <w:r w:rsidR="00C417F6" w:rsidRPr="00BE2894">
        <w:rPr>
          <w:rFonts w:ascii="Arial" w:hAnsi="Arial" w:cs="Arial"/>
          <w:sz w:val="20"/>
          <w:szCs w:val="20"/>
        </w:rPr>
        <w:t>of</w:t>
      </w:r>
      <w:r w:rsidRPr="00BE2894">
        <w:rPr>
          <w:rFonts w:ascii="Arial" w:hAnsi="Arial" w:cs="Arial"/>
          <w:sz w:val="20"/>
          <w:szCs w:val="20"/>
        </w:rPr>
        <w:t xml:space="preserve"> terminat</w:t>
      </w:r>
      <w:r w:rsidR="00C417F6" w:rsidRPr="00BE2894">
        <w:rPr>
          <w:rFonts w:ascii="Arial" w:hAnsi="Arial" w:cs="Arial"/>
          <w:sz w:val="20"/>
          <w:szCs w:val="20"/>
        </w:rPr>
        <w:t>ing</w:t>
      </w:r>
      <w:r w:rsidRPr="00BE2894">
        <w:rPr>
          <w:rFonts w:ascii="Arial" w:hAnsi="Arial" w:cs="Arial"/>
          <w:sz w:val="20"/>
          <w:szCs w:val="20"/>
        </w:rPr>
        <w:t xml:space="preserve"> the UE RRC connection only at the MeNB was to reduce complexity and </w:t>
      </w:r>
      <w:r w:rsidR="001A3EF4" w:rsidRPr="00BE2894">
        <w:rPr>
          <w:rFonts w:ascii="Arial" w:hAnsi="Arial" w:cs="Arial"/>
          <w:sz w:val="20"/>
          <w:szCs w:val="20"/>
        </w:rPr>
        <w:t>signalling</w:t>
      </w:r>
      <w:r w:rsidRPr="00BE2894">
        <w:rPr>
          <w:rFonts w:ascii="Arial" w:hAnsi="Arial" w:cs="Arial"/>
          <w:sz w:val="20"/>
          <w:szCs w:val="20"/>
        </w:rPr>
        <w:t xml:space="preserve"> overhead. In fact, </w:t>
      </w:r>
      <w:r w:rsidR="001A3EF4">
        <w:rPr>
          <w:rFonts w:ascii="Arial" w:hAnsi="Arial" w:cs="Arial"/>
          <w:sz w:val="20"/>
          <w:szCs w:val="20"/>
        </w:rPr>
        <w:t xml:space="preserve">in </w:t>
      </w:r>
      <w:r w:rsidRPr="00BE2894">
        <w:rPr>
          <w:rFonts w:ascii="Arial" w:hAnsi="Arial" w:cs="Arial"/>
          <w:sz w:val="20"/>
          <w:szCs w:val="20"/>
        </w:rPr>
        <w:t>this case we have a centralized architecture where SeNB delivers RRC configuration</w:t>
      </w:r>
      <w:r w:rsidR="001A3EF4">
        <w:rPr>
          <w:rFonts w:ascii="Arial" w:hAnsi="Arial" w:cs="Arial"/>
          <w:sz w:val="20"/>
          <w:szCs w:val="20"/>
        </w:rPr>
        <w:t>s for the SCG</w:t>
      </w:r>
      <w:r w:rsidRPr="00BE2894">
        <w:rPr>
          <w:rFonts w:ascii="Arial" w:hAnsi="Arial" w:cs="Arial"/>
          <w:sz w:val="20"/>
          <w:szCs w:val="20"/>
        </w:rPr>
        <w:t xml:space="preserve"> to the MeNB through an RRC container </w:t>
      </w:r>
      <w:r w:rsidR="001A3EF4">
        <w:rPr>
          <w:rFonts w:ascii="Arial" w:hAnsi="Arial" w:cs="Arial"/>
          <w:sz w:val="20"/>
          <w:szCs w:val="20"/>
        </w:rPr>
        <w:t>(</w:t>
      </w:r>
      <w:r w:rsidR="001A3EF4">
        <w:rPr>
          <w:rFonts w:ascii="Arial" w:hAnsi="Arial" w:cs="Arial"/>
          <w:i/>
          <w:sz w:val="20"/>
          <w:szCs w:val="20"/>
        </w:rPr>
        <w:t>scg</w:t>
      </w:r>
      <w:r w:rsidR="001A3EF4" w:rsidRPr="001A3EF4">
        <w:rPr>
          <w:rFonts w:ascii="Arial" w:hAnsi="Arial" w:cs="Arial"/>
          <w:i/>
          <w:sz w:val="20"/>
          <w:szCs w:val="20"/>
        </w:rPr>
        <w:t>-config</w:t>
      </w:r>
      <w:r w:rsidR="001A3EF4">
        <w:rPr>
          <w:rFonts w:ascii="Arial" w:hAnsi="Arial" w:cs="Arial"/>
          <w:sz w:val="20"/>
          <w:szCs w:val="20"/>
        </w:rPr>
        <w:t xml:space="preserve">) </w:t>
      </w:r>
      <w:r w:rsidRPr="00BE2894">
        <w:rPr>
          <w:rFonts w:ascii="Arial" w:hAnsi="Arial" w:cs="Arial"/>
          <w:sz w:val="20"/>
          <w:szCs w:val="20"/>
        </w:rPr>
        <w:t xml:space="preserve">and </w:t>
      </w:r>
      <w:r w:rsidR="001A3EF4">
        <w:rPr>
          <w:rFonts w:ascii="Arial" w:hAnsi="Arial" w:cs="Arial"/>
          <w:sz w:val="20"/>
          <w:szCs w:val="20"/>
        </w:rPr>
        <w:t xml:space="preserve">it </w:t>
      </w:r>
      <w:r w:rsidRPr="00BE2894">
        <w:rPr>
          <w:rFonts w:ascii="Arial" w:hAnsi="Arial" w:cs="Arial"/>
          <w:sz w:val="20"/>
          <w:szCs w:val="20"/>
        </w:rPr>
        <w:t xml:space="preserve">is this latter node that makes </w:t>
      </w:r>
      <w:r w:rsidR="001A3EF4">
        <w:rPr>
          <w:rFonts w:ascii="Arial" w:hAnsi="Arial" w:cs="Arial"/>
          <w:sz w:val="20"/>
          <w:szCs w:val="20"/>
        </w:rPr>
        <w:t xml:space="preserve">the </w:t>
      </w:r>
      <w:r w:rsidRPr="00BE2894">
        <w:rPr>
          <w:rFonts w:ascii="Arial" w:hAnsi="Arial" w:cs="Arial"/>
          <w:sz w:val="20"/>
          <w:szCs w:val="20"/>
        </w:rPr>
        <w:t xml:space="preserve">final decision and constructs the eventual RRC configuration message </w:t>
      </w:r>
      <w:r w:rsidR="001A3EF4">
        <w:rPr>
          <w:rFonts w:ascii="Arial" w:hAnsi="Arial" w:cs="Arial"/>
          <w:sz w:val="20"/>
          <w:szCs w:val="20"/>
        </w:rPr>
        <w:t>that is transmitted</w:t>
      </w:r>
      <w:r w:rsidRPr="00BE2894">
        <w:rPr>
          <w:rFonts w:ascii="Arial" w:hAnsi="Arial" w:cs="Arial"/>
          <w:sz w:val="20"/>
          <w:szCs w:val="20"/>
        </w:rPr>
        <w:t xml:space="preserve"> to the UE.</w:t>
      </w:r>
    </w:p>
    <w:p w14:paraId="5FBDDD48" w14:textId="1BE15A87" w:rsidR="00DC3144" w:rsidRPr="00BE2894" w:rsidRDefault="00F048AE" w:rsidP="00F23D9D">
      <w:pPr>
        <w:pStyle w:val="BodyText"/>
        <w:jc w:val="both"/>
        <w:rPr>
          <w:rFonts w:ascii="Arial" w:hAnsi="Arial" w:cs="Arial"/>
          <w:sz w:val="20"/>
          <w:szCs w:val="20"/>
        </w:rPr>
      </w:pPr>
      <w:r w:rsidRPr="00BE2894">
        <w:rPr>
          <w:rFonts w:ascii="Arial" w:hAnsi="Arial" w:cs="Arial"/>
          <w:sz w:val="20"/>
          <w:szCs w:val="20"/>
        </w:rPr>
        <w:t xml:space="preserve">However, </w:t>
      </w:r>
      <w:r w:rsidR="00F23D9D" w:rsidRPr="00BE2894">
        <w:rPr>
          <w:rFonts w:ascii="Arial" w:hAnsi="Arial" w:cs="Arial"/>
          <w:sz w:val="20"/>
          <w:szCs w:val="20"/>
        </w:rPr>
        <w:t>when it comes to the EN-DC</w:t>
      </w:r>
      <w:r w:rsidR="00157F4C" w:rsidRPr="00BE2894">
        <w:rPr>
          <w:rFonts w:ascii="Arial" w:hAnsi="Arial" w:cs="Arial"/>
          <w:sz w:val="20"/>
          <w:szCs w:val="20"/>
        </w:rPr>
        <w:t>, in the RAN2 #97</w:t>
      </w:r>
      <w:r w:rsidR="00F23D9D" w:rsidRPr="00BE2894">
        <w:rPr>
          <w:rFonts w:ascii="Arial" w:hAnsi="Arial" w:cs="Arial"/>
          <w:sz w:val="20"/>
          <w:szCs w:val="20"/>
        </w:rPr>
        <w:t>bis meeting it was agreed that direct RRC messages between NR (as secondary node)</w:t>
      </w:r>
      <w:bookmarkStart w:id="1" w:name="_GoBack"/>
      <w:bookmarkEnd w:id="1"/>
      <w:r w:rsidR="00F23D9D" w:rsidRPr="00BE2894">
        <w:rPr>
          <w:rFonts w:ascii="Arial" w:hAnsi="Arial" w:cs="Arial"/>
          <w:sz w:val="20"/>
          <w:szCs w:val="20"/>
        </w:rPr>
        <w:t xml:space="preserve"> and the UE are supported (i.e., Figure 1 right). Further, it was agreed to </w:t>
      </w:r>
      <w:r w:rsidR="001A3EF4">
        <w:rPr>
          <w:rFonts w:ascii="Arial" w:hAnsi="Arial" w:cs="Arial"/>
          <w:sz w:val="20"/>
          <w:szCs w:val="20"/>
        </w:rPr>
        <w:t xml:space="preserve">support the possibility of </w:t>
      </w:r>
      <w:r w:rsidR="00F23D9D" w:rsidRPr="00BE2894">
        <w:rPr>
          <w:rFonts w:ascii="Arial" w:hAnsi="Arial" w:cs="Arial"/>
          <w:sz w:val="20"/>
          <w:szCs w:val="20"/>
        </w:rPr>
        <w:t>send</w:t>
      </w:r>
      <w:r w:rsidR="001A3EF4">
        <w:rPr>
          <w:rFonts w:ascii="Arial" w:hAnsi="Arial" w:cs="Arial"/>
          <w:sz w:val="20"/>
          <w:szCs w:val="20"/>
        </w:rPr>
        <w:t>ing</w:t>
      </w:r>
      <w:r w:rsidR="00F23D9D" w:rsidRPr="00BE2894">
        <w:rPr>
          <w:rFonts w:ascii="Arial" w:hAnsi="Arial" w:cs="Arial"/>
          <w:sz w:val="20"/>
          <w:szCs w:val="20"/>
        </w:rPr>
        <w:t xml:space="preserve"> those messages on a separate SRB (i.e., SCG SRB). The motivation for having a direct SRB between NR and the UE for EN-DC is </w:t>
      </w:r>
      <w:r w:rsidR="001A3EF4">
        <w:rPr>
          <w:rFonts w:ascii="Arial" w:hAnsi="Arial" w:cs="Arial"/>
          <w:sz w:val="20"/>
          <w:szCs w:val="20"/>
        </w:rPr>
        <w:t xml:space="preserve">due to the anticipated </w:t>
      </w:r>
      <w:r w:rsidR="00F23D9D" w:rsidRPr="00BE2894">
        <w:rPr>
          <w:rFonts w:ascii="Arial" w:hAnsi="Arial" w:cs="Arial"/>
          <w:sz w:val="20"/>
          <w:szCs w:val="20"/>
        </w:rPr>
        <w:t xml:space="preserve">benefits that this could bring in terms of </w:t>
      </w:r>
      <w:r w:rsidR="004178FE" w:rsidRPr="00BE2894">
        <w:rPr>
          <w:rFonts w:ascii="Arial" w:hAnsi="Arial" w:cs="Arial"/>
          <w:sz w:val="20"/>
          <w:szCs w:val="20"/>
        </w:rPr>
        <w:t>latency</w:t>
      </w:r>
      <w:r w:rsidR="00F23D9D" w:rsidRPr="00BE2894">
        <w:rPr>
          <w:rFonts w:ascii="Arial" w:hAnsi="Arial" w:cs="Arial"/>
          <w:sz w:val="20"/>
          <w:szCs w:val="20"/>
        </w:rPr>
        <w:t xml:space="preserve"> </w:t>
      </w:r>
      <w:r w:rsidR="004178FE" w:rsidRPr="00BE2894">
        <w:rPr>
          <w:rFonts w:ascii="Arial" w:hAnsi="Arial" w:cs="Arial"/>
          <w:sz w:val="20"/>
          <w:szCs w:val="20"/>
        </w:rPr>
        <w:t>for</w:t>
      </w:r>
      <w:r w:rsidR="00F23D9D" w:rsidRPr="00BE2894">
        <w:rPr>
          <w:rFonts w:ascii="Arial" w:hAnsi="Arial" w:cs="Arial"/>
          <w:sz w:val="20"/>
          <w:szCs w:val="20"/>
        </w:rPr>
        <w:t xml:space="preserve"> some RRC procedure</w:t>
      </w:r>
      <w:r w:rsidR="001754B7" w:rsidRPr="00BE2894">
        <w:rPr>
          <w:rFonts w:ascii="Arial" w:hAnsi="Arial" w:cs="Arial"/>
          <w:sz w:val="20"/>
          <w:szCs w:val="20"/>
        </w:rPr>
        <w:t>s</w:t>
      </w:r>
      <w:r w:rsidR="00ED2130">
        <w:rPr>
          <w:rFonts w:ascii="Arial" w:hAnsi="Arial" w:cs="Arial"/>
          <w:sz w:val="20"/>
          <w:szCs w:val="20"/>
        </w:rPr>
        <w:t xml:space="preserve"> (e.g., measurement report sent</w:t>
      </w:r>
      <w:r w:rsidR="004178FE" w:rsidRPr="00BE2894">
        <w:rPr>
          <w:rFonts w:ascii="Arial" w:hAnsi="Arial" w:cs="Arial"/>
          <w:sz w:val="20"/>
          <w:szCs w:val="20"/>
        </w:rPr>
        <w:t xml:space="preserve"> directly from UE to the </w:t>
      </w:r>
      <w:r w:rsidR="001A3EF4">
        <w:rPr>
          <w:rFonts w:ascii="Arial" w:hAnsi="Arial" w:cs="Arial"/>
          <w:sz w:val="20"/>
          <w:szCs w:val="20"/>
        </w:rPr>
        <w:t>SN</w:t>
      </w:r>
      <w:r w:rsidR="004178FE" w:rsidRPr="00BE2894">
        <w:rPr>
          <w:rFonts w:ascii="Arial" w:hAnsi="Arial" w:cs="Arial"/>
          <w:sz w:val="20"/>
          <w:szCs w:val="20"/>
        </w:rPr>
        <w:t>)</w:t>
      </w:r>
      <w:r w:rsidR="00F23D9D" w:rsidRPr="00BE2894">
        <w:rPr>
          <w:rFonts w:ascii="Arial" w:hAnsi="Arial" w:cs="Arial"/>
          <w:sz w:val="20"/>
          <w:szCs w:val="20"/>
        </w:rPr>
        <w:t>.</w:t>
      </w:r>
    </w:p>
    <w:p w14:paraId="0FD347F4" w14:textId="4A17A2D4" w:rsidR="00C417F6" w:rsidRPr="00F23D9D" w:rsidRDefault="00AD5147" w:rsidP="00C417F6">
      <w:pPr>
        <w:pStyle w:val="BodyText"/>
        <w:keepNext/>
        <w:ind w:left="720"/>
        <w:jc w:val="center"/>
        <w:rPr>
          <w:rFonts w:ascii="Arial" w:hAnsi="Arial" w:cs="Arial"/>
        </w:rPr>
      </w:pPr>
      <w:r w:rsidRPr="00F23D9D">
        <w:rPr>
          <w:rFonts w:ascii="Arial" w:hAnsi="Arial" w:cs="Arial"/>
        </w:rPr>
        <w:object w:dxaOrig="5226" w:dyaOrig="3880" w14:anchorId="48C053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.75pt;height:193.5pt" o:ole="">
            <v:imagedata r:id="rId14" o:title=""/>
          </v:shape>
          <o:OLEObject Type="Embed" ProgID="Visio.Drawing.15" ShapeID="_x0000_i1025" DrawAspect="Content" ObjectID="_1572389799" r:id="rId15"/>
        </w:object>
      </w:r>
    </w:p>
    <w:p w14:paraId="377C1DA7" w14:textId="72F2D47A" w:rsidR="00C417F6" w:rsidRPr="00BE2894" w:rsidRDefault="00C417F6" w:rsidP="00C417F6">
      <w:pPr>
        <w:pStyle w:val="Caption"/>
        <w:rPr>
          <w:rFonts w:ascii="Arial" w:hAnsi="Arial" w:cs="Arial"/>
          <w:sz w:val="20"/>
          <w:szCs w:val="20"/>
        </w:rPr>
      </w:pPr>
      <w:r w:rsidRPr="00BE2894">
        <w:rPr>
          <w:rFonts w:ascii="Arial" w:hAnsi="Arial" w:cs="Arial"/>
          <w:sz w:val="20"/>
          <w:szCs w:val="20"/>
        </w:rPr>
        <w:t xml:space="preserve">Figure </w:t>
      </w:r>
      <w:r w:rsidRPr="00F23D9D">
        <w:rPr>
          <w:rFonts w:ascii="Arial" w:hAnsi="Arial" w:cs="Arial"/>
          <w:sz w:val="20"/>
          <w:szCs w:val="20"/>
        </w:rPr>
        <w:fldChar w:fldCharType="begin"/>
      </w:r>
      <w:r w:rsidRPr="00BE2894">
        <w:rPr>
          <w:rFonts w:ascii="Arial" w:hAnsi="Arial" w:cs="Arial"/>
          <w:sz w:val="20"/>
          <w:szCs w:val="20"/>
        </w:rPr>
        <w:instrText xml:space="preserve"> SEQ Figure \* ARABIC </w:instrText>
      </w:r>
      <w:r w:rsidRPr="00F23D9D">
        <w:rPr>
          <w:rFonts w:ascii="Arial" w:hAnsi="Arial" w:cs="Arial"/>
          <w:sz w:val="20"/>
          <w:szCs w:val="20"/>
        </w:rPr>
        <w:fldChar w:fldCharType="separate"/>
      </w:r>
      <w:r w:rsidRPr="00BE2894">
        <w:rPr>
          <w:rFonts w:ascii="Arial" w:hAnsi="Arial" w:cs="Arial"/>
          <w:noProof/>
          <w:sz w:val="20"/>
          <w:szCs w:val="20"/>
        </w:rPr>
        <w:t>1</w:t>
      </w:r>
      <w:r w:rsidRPr="00F23D9D">
        <w:rPr>
          <w:rFonts w:ascii="Arial" w:hAnsi="Arial" w:cs="Arial"/>
          <w:sz w:val="20"/>
          <w:szCs w:val="20"/>
        </w:rPr>
        <w:fldChar w:fldCharType="end"/>
      </w:r>
      <w:r w:rsidRPr="00BE2894">
        <w:rPr>
          <w:rFonts w:ascii="Arial" w:hAnsi="Arial" w:cs="Arial"/>
          <w:sz w:val="20"/>
          <w:szCs w:val="20"/>
        </w:rPr>
        <w:t xml:space="preserve"> </w:t>
      </w:r>
      <w:r w:rsidRPr="00BE2894">
        <w:rPr>
          <w:rFonts w:ascii="Arial" w:hAnsi="Arial" w:cs="Arial"/>
          <w:b w:val="0"/>
          <w:sz w:val="20"/>
          <w:szCs w:val="20"/>
        </w:rPr>
        <w:t>C-plane architecture for Dual Connectivity in LTE DC and EN-DC</w:t>
      </w:r>
    </w:p>
    <w:p w14:paraId="184B9741" w14:textId="1B2DD0EE" w:rsidR="004178FE" w:rsidRPr="00BE2894" w:rsidRDefault="001A3EF4" w:rsidP="00F20F1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However</w:t>
      </w:r>
      <w:r w:rsidR="00CD4FFB" w:rsidRPr="00BE2894">
        <w:rPr>
          <w:rFonts w:ascii="Arial" w:hAnsi="Arial" w:cs="Arial"/>
          <w:sz w:val="20"/>
          <w:szCs w:val="20"/>
        </w:rPr>
        <w:t xml:space="preserve">, </w:t>
      </w:r>
      <w:r w:rsidR="004178FE" w:rsidRPr="00BE2894">
        <w:rPr>
          <w:rFonts w:ascii="Arial" w:hAnsi="Arial" w:cs="Arial"/>
          <w:sz w:val="20"/>
          <w:szCs w:val="20"/>
        </w:rPr>
        <w:t xml:space="preserve">the improvements brought by the support of </w:t>
      </w:r>
      <w:r>
        <w:rPr>
          <w:rFonts w:ascii="Arial" w:hAnsi="Arial" w:cs="Arial"/>
          <w:sz w:val="20"/>
          <w:szCs w:val="20"/>
        </w:rPr>
        <w:t xml:space="preserve">the SCT SRB </w:t>
      </w:r>
      <w:r w:rsidR="004178FE" w:rsidRPr="00BE2894">
        <w:rPr>
          <w:rFonts w:ascii="Arial" w:hAnsi="Arial" w:cs="Arial"/>
          <w:sz w:val="20"/>
          <w:szCs w:val="20"/>
        </w:rPr>
        <w:t>towards the secondary node in EN-DC are not substantial</w:t>
      </w:r>
      <w:r>
        <w:rPr>
          <w:rFonts w:ascii="Arial" w:hAnsi="Arial" w:cs="Arial"/>
          <w:sz w:val="20"/>
          <w:szCs w:val="20"/>
        </w:rPr>
        <w:t>, unless there is a big congestion/delay over the backhaul link between the MN and SN</w:t>
      </w:r>
      <w:r w:rsidR="004178FE" w:rsidRPr="00BE2894">
        <w:rPr>
          <w:rFonts w:ascii="Arial" w:hAnsi="Arial" w:cs="Arial"/>
          <w:sz w:val="20"/>
          <w:szCs w:val="20"/>
        </w:rPr>
        <w:t xml:space="preserve">. </w:t>
      </w:r>
      <w:r w:rsidR="001B14C3" w:rsidRPr="00BE2894">
        <w:rPr>
          <w:rFonts w:ascii="Arial" w:hAnsi="Arial" w:cs="Arial"/>
          <w:sz w:val="20"/>
          <w:szCs w:val="20"/>
        </w:rPr>
        <w:t>Also, a drawback of adopting</w:t>
      </w:r>
      <w:r w:rsidR="004178FE" w:rsidRPr="00BE2894">
        <w:rPr>
          <w:rFonts w:ascii="Arial" w:hAnsi="Arial" w:cs="Arial"/>
          <w:sz w:val="20"/>
          <w:szCs w:val="20"/>
        </w:rPr>
        <w:t xml:space="preserve"> this solution is an increase</w:t>
      </w:r>
      <w:r>
        <w:rPr>
          <w:rFonts w:ascii="Arial" w:hAnsi="Arial" w:cs="Arial"/>
          <w:sz w:val="20"/>
          <w:szCs w:val="20"/>
        </w:rPr>
        <w:t>d complexity</w:t>
      </w:r>
      <w:r w:rsidR="004178FE" w:rsidRPr="00BE2894">
        <w:rPr>
          <w:rFonts w:ascii="Arial" w:hAnsi="Arial" w:cs="Arial"/>
          <w:sz w:val="20"/>
          <w:szCs w:val="20"/>
        </w:rPr>
        <w:t xml:space="preserve"> on </w:t>
      </w:r>
      <w:r>
        <w:rPr>
          <w:rFonts w:ascii="Arial" w:hAnsi="Arial" w:cs="Arial"/>
          <w:sz w:val="20"/>
          <w:szCs w:val="20"/>
        </w:rPr>
        <w:t>both the UE and network</w:t>
      </w:r>
      <w:r w:rsidR="004178FE" w:rsidRPr="00BE2894">
        <w:rPr>
          <w:rFonts w:ascii="Arial" w:hAnsi="Arial" w:cs="Arial"/>
          <w:sz w:val="20"/>
          <w:szCs w:val="20"/>
        </w:rPr>
        <w:t>.</w:t>
      </w:r>
    </w:p>
    <w:p w14:paraId="31B2215A" w14:textId="754EE05B" w:rsidR="001754B7" w:rsidRPr="00BE2894" w:rsidRDefault="001754B7" w:rsidP="00F20F12">
      <w:pPr>
        <w:jc w:val="both"/>
        <w:rPr>
          <w:rFonts w:ascii="Arial" w:eastAsia="Times New Roman" w:hAnsi="Arial" w:cs="Times New Roman"/>
          <w:spacing w:val="2"/>
          <w:sz w:val="20"/>
          <w:szCs w:val="20"/>
          <w:lang w:eastAsia="zh-CN"/>
        </w:rPr>
      </w:pPr>
      <w:r w:rsidRPr="00BE2894">
        <w:rPr>
          <w:rFonts w:ascii="Arial" w:eastAsia="Times New Roman" w:hAnsi="Arial" w:cs="Times New Roman"/>
          <w:spacing w:val="2"/>
          <w:sz w:val="20"/>
          <w:szCs w:val="20"/>
          <w:lang w:eastAsia="zh-CN"/>
        </w:rPr>
        <w:t xml:space="preserve">Further, </w:t>
      </w:r>
      <w:r w:rsidR="004178FE" w:rsidRPr="00BE2894">
        <w:rPr>
          <w:rFonts w:ascii="Arial" w:eastAsia="Times New Roman" w:hAnsi="Arial" w:cs="Times New Roman"/>
          <w:spacing w:val="2"/>
          <w:sz w:val="20"/>
          <w:szCs w:val="20"/>
          <w:lang w:eastAsia="zh-CN"/>
        </w:rPr>
        <w:t xml:space="preserve">since in NR-NR DC both the </w:t>
      </w:r>
      <w:r w:rsidR="00E36B17">
        <w:rPr>
          <w:rFonts w:ascii="Arial" w:eastAsia="Times New Roman" w:hAnsi="Arial" w:cs="Times New Roman"/>
          <w:spacing w:val="2"/>
          <w:sz w:val="20"/>
          <w:szCs w:val="20"/>
          <w:lang w:eastAsia="zh-CN"/>
        </w:rPr>
        <w:t>MN</w:t>
      </w:r>
      <w:r w:rsidR="004178FE" w:rsidRPr="00BE2894">
        <w:rPr>
          <w:rFonts w:ascii="Arial" w:eastAsia="Times New Roman" w:hAnsi="Arial" w:cs="Times New Roman"/>
          <w:spacing w:val="2"/>
          <w:sz w:val="20"/>
          <w:szCs w:val="20"/>
          <w:lang w:eastAsia="zh-CN"/>
        </w:rPr>
        <w:t xml:space="preserve"> and </w:t>
      </w:r>
      <w:r w:rsidR="00E36B17">
        <w:rPr>
          <w:rFonts w:ascii="Arial" w:eastAsia="Times New Roman" w:hAnsi="Arial" w:cs="Times New Roman"/>
          <w:spacing w:val="2"/>
          <w:sz w:val="20"/>
          <w:szCs w:val="20"/>
          <w:lang w:eastAsia="zh-CN"/>
        </w:rPr>
        <w:t>SN</w:t>
      </w:r>
      <w:r w:rsidR="004178FE" w:rsidRPr="00BE2894">
        <w:rPr>
          <w:rFonts w:ascii="Arial" w:eastAsia="Times New Roman" w:hAnsi="Arial" w:cs="Times New Roman"/>
          <w:spacing w:val="2"/>
          <w:sz w:val="20"/>
          <w:szCs w:val="20"/>
          <w:lang w:eastAsia="zh-CN"/>
        </w:rPr>
        <w:t xml:space="preserve"> </w:t>
      </w:r>
      <w:r w:rsidR="00F20F12" w:rsidRPr="00BE2894">
        <w:rPr>
          <w:rFonts w:ascii="Arial" w:eastAsia="Times New Roman" w:hAnsi="Arial" w:cs="Times New Roman"/>
          <w:spacing w:val="2"/>
          <w:sz w:val="20"/>
          <w:szCs w:val="20"/>
          <w:lang w:eastAsia="zh-CN"/>
        </w:rPr>
        <w:t>have</w:t>
      </w:r>
      <w:r w:rsidR="004178FE" w:rsidRPr="00BE2894">
        <w:rPr>
          <w:rFonts w:ascii="Arial" w:eastAsia="Times New Roman" w:hAnsi="Arial" w:cs="Times New Roman"/>
          <w:spacing w:val="2"/>
          <w:sz w:val="20"/>
          <w:szCs w:val="20"/>
          <w:lang w:eastAsia="zh-CN"/>
        </w:rPr>
        <w:t xml:space="preserve"> </w:t>
      </w:r>
      <w:r w:rsidR="00E36B17">
        <w:rPr>
          <w:rFonts w:ascii="Arial" w:eastAsia="Times New Roman" w:hAnsi="Arial" w:cs="Times New Roman"/>
          <w:spacing w:val="2"/>
          <w:sz w:val="20"/>
          <w:szCs w:val="20"/>
          <w:lang w:eastAsia="zh-CN"/>
        </w:rPr>
        <w:t xml:space="preserve">support </w:t>
      </w:r>
      <w:r w:rsidR="004178FE" w:rsidRPr="00BE2894">
        <w:rPr>
          <w:rFonts w:ascii="Arial" w:eastAsia="Times New Roman" w:hAnsi="Arial" w:cs="Times New Roman"/>
          <w:spacing w:val="2"/>
          <w:sz w:val="20"/>
          <w:szCs w:val="20"/>
          <w:lang w:eastAsia="zh-CN"/>
        </w:rPr>
        <w:t xml:space="preserve">the same </w:t>
      </w:r>
      <w:r w:rsidR="00E36B17">
        <w:rPr>
          <w:rFonts w:ascii="Arial" w:eastAsia="Times New Roman" w:hAnsi="Arial" w:cs="Times New Roman"/>
          <w:spacing w:val="2"/>
          <w:sz w:val="20"/>
          <w:szCs w:val="20"/>
          <w:lang w:eastAsia="zh-CN"/>
        </w:rPr>
        <w:t xml:space="preserve">RAT </w:t>
      </w:r>
      <w:r w:rsidR="004178FE" w:rsidRPr="00BE2894">
        <w:rPr>
          <w:rFonts w:ascii="Arial" w:eastAsia="Times New Roman" w:hAnsi="Arial" w:cs="Times New Roman"/>
          <w:spacing w:val="2"/>
          <w:sz w:val="20"/>
          <w:szCs w:val="20"/>
          <w:lang w:eastAsia="zh-CN"/>
        </w:rPr>
        <w:t xml:space="preserve">(i.e., NR), it is straightforward to consider as a baseline what has been already adopted for the LTE DC case. In this way, coordination between the master and secondary node can be handled in a centralized manner without the need to introduce </w:t>
      </w:r>
      <w:r w:rsidR="00F20F12" w:rsidRPr="00BE2894">
        <w:rPr>
          <w:rFonts w:ascii="Arial" w:eastAsia="Times New Roman" w:hAnsi="Arial" w:cs="Times New Roman"/>
          <w:spacing w:val="2"/>
          <w:sz w:val="20"/>
          <w:szCs w:val="20"/>
          <w:lang w:eastAsia="zh-CN"/>
        </w:rPr>
        <w:t>unnecessary</w:t>
      </w:r>
      <w:r w:rsidR="004178FE" w:rsidRPr="00BE2894">
        <w:rPr>
          <w:rFonts w:ascii="Arial" w:eastAsia="Times New Roman" w:hAnsi="Arial" w:cs="Times New Roman"/>
          <w:spacing w:val="2"/>
          <w:sz w:val="20"/>
          <w:szCs w:val="20"/>
          <w:lang w:eastAsia="zh-CN"/>
        </w:rPr>
        <w:t xml:space="preserve"> complexity </w:t>
      </w:r>
      <w:r w:rsidR="00F20F12" w:rsidRPr="00BE2894">
        <w:rPr>
          <w:rFonts w:ascii="Arial" w:eastAsia="Times New Roman" w:hAnsi="Arial" w:cs="Times New Roman"/>
          <w:spacing w:val="2"/>
          <w:sz w:val="20"/>
          <w:szCs w:val="20"/>
          <w:lang w:eastAsia="zh-CN"/>
        </w:rPr>
        <w:t>as for the EN-DC case (i.e., where UE has to deal with two RRC entities).</w:t>
      </w:r>
    </w:p>
    <w:p w14:paraId="2D279759" w14:textId="017F4285" w:rsidR="001754B7" w:rsidRPr="00BE2894" w:rsidRDefault="00F20F12" w:rsidP="00F20F12">
      <w:pPr>
        <w:pStyle w:val="Observation"/>
        <w:jc w:val="both"/>
        <w:rPr>
          <w:rFonts w:ascii="Arial" w:hAnsi="Arial" w:cs="Arial"/>
          <w:sz w:val="20"/>
          <w:szCs w:val="20"/>
        </w:rPr>
      </w:pPr>
      <w:r w:rsidRPr="00BE2894">
        <w:rPr>
          <w:rFonts w:ascii="Arial" w:hAnsi="Arial" w:cs="Arial"/>
          <w:sz w:val="20"/>
          <w:szCs w:val="20"/>
        </w:rPr>
        <w:t xml:space="preserve">Since in NR-NR DC </w:t>
      </w:r>
      <w:r w:rsidRPr="00BE2894">
        <w:rPr>
          <w:rFonts w:ascii="Arial" w:eastAsia="Times New Roman" w:hAnsi="Arial" w:cs="Times New Roman"/>
          <w:spacing w:val="2"/>
          <w:sz w:val="20"/>
          <w:szCs w:val="20"/>
          <w:lang w:eastAsia="zh-CN"/>
        </w:rPr>
        <w:t xml:space="preserve">the master and secondary nodes have the same radio technology, </w:t>
      </w:r>
      <w:r w:rsidRPr="00BE2894">
        <w:rPr>
          <w:rFonts w:ascii="Arial" w:hAnsi="Arial" w:cs="Arial"/>
          <w:sz w:val="20"/>
          <w:szCs w:val="20"/>
        </w:rPr>
        <w:t>the simplest solution would b</w:t>
      </w:r>
      <w:r w:rsidR="00ED2130">
        <w:rPr>
          <w:rFonts w:ascii="Arial" w:hAnsi="Arial" w:cs="Arial"/>
          <w:sz w:val="20"/>
          <w:szCs w:val="20"/>
        </w:rPr>
        <w:t>e to apply the same control plan</w:t>
      </w:r>
      <w:r w:rsidRPr="00BE2894">
        <w:rPr>
          <w:rFonts w:ascii="Arial" w:hAnsi="Arial" w:cs="Arial"/>
          <w:sz w:val="20"/>
          <w:szCs w:val="20"/>
        </w:rPr>
        <w:t>e architecture of LTE DC</w:t>
      </w:r>
      <w:r w:rsidR="001754B7" w:rsidRPr="00BE2894">
        <w:rPr>
          <w:rFonts w:ascii="Arial" w:hAnsi="Arial" w:cs="Arial"/>
          <w:sz w:val="20"/>
          <w:szCs w:val="20"/>
        </w:rPr>
        <w:t>.</w:t>
      </w:r>
    </w:p>
    <w:p w14:paraId="768A636E" w14:textId="77AED728" w:rsidR="001754B7" w:rsidRDefault="001D5B0C" w:rsidP="001B14C3">
      <w:pPr>
        <w:pStyle w:val="Observation"/>
        <w:numPr>
          <w:ilvl w:val="0"/>
          <w:numId w:val="0"/>
        </w:numPr>
        <w:jc w:val="both"/>
        <w:rPr>
          <w:rFonts w:ascii="Arial" w:hAnsi="Arial" w:cs="Arial"/>
          <w:b w:val="0"/>
          <w:sz w:val="20"/>
          <w:szCs w:val="20"/>
        </w:rPr>
      </w:pPr>
      <w:r w:rsidRPr="00BE2894">
        <w:rPr>
          <w:rFonts w:ascii="Arial" w:hAnsi="Arial" w:cs="Arial"/>
          <w:b w:val="0"/>
          <w:sz w:val="20"/>
          <w:szCs w:val="20"/>
        </w:rPr>
        <w:t>Thus,</w:t>
      </w:r>
      <w:r w:rsidR="001754B7" w:rsidRPr="00BE2894">
        <w:rPr>
          <w:rFonts w:ascii="Arial" w:hAnsi="Arial" w:cs="Arial"/>
          <w:b w:val="0"/>
          <w:sz w:val="20"/>
          <w:szCs w:val="20"/>
        </w:rPr>
        <w:t xml:space="preserve"> </w:t>
      </w:r>
      <w:r w:rsidR="00E36B17">
        <w:rPr>
          <w:rFonts w:ascii="Arial" w:hAnsi="Arial" w:cs="Arial"/>
          <w:b w:val="0"/>
          <w:sz w:val="20"/>
          <w:szCs w:val="20"/>
        </w:rPr>
        <w:t xml:space="preserve">we propose </w:t>
      </w:r>
      <w:r w:rsidR="001754B7" w:rsidRPr="00BE2894">
        <w:rPr>
          <w:rFonts w:ascii="Arial" w:hAnsi="Arial" w:cs="Arial"/>
          <w:b w:val="0"/>
          <w:sz w:val="20"/>
          <w:szCs w:val="20"/>
        </w:rPr>
        <w:t xml:space="preserve">to consider </w:t>
      </w:r>
      <w:r w:rsidR="00F20F12" w:rsidRPr="00BE2894">
        <w:rPr>
          <w:rFonts w:ascii="Arial" w:hAnsi="Arial" w:cs="Arial"/>
          <w:b w:val="0"/>
          <w:sz w:val="20"/>
          <w:szCs w:val="20"/>
        </w:rPr>
        <w:t>LTE DC</w:t>
      </w:r>
      <w:r w:rsidR="001754B7" w:rsidRPr="00BE2894">
        <w:rPr>
          <w:rFonts w:ascii="Arial" w:hAnsi="Arial" w:cs="Arial"/>
          <w:b w:val="0"/>
          <w:sz w:val="20"/>
          <w:szCs w:val="20"/>
        </w:rPr>
        <w:t xml:space="preserve"> has a baseline for the NR-NR DC control plane architecture.</w:t>
      </w:r>
      <w:r w:rsidR="001B14C3" w:rsidRPr="00BE2894">
        <w:rPr>
          <w:rFonts w:ascii="Arial" w:hAnsi="Arial" w:cs="Arial"/>
          <w:b w:val="0"/>
          <w:sz w:val="20"/>
          <w:szCs w:val="20"/>
        </w:rPr>
        <w:t xml:space="preserve"> </w:t>
      </w:r>
      <w:r>
        <w:rPr>
          <w:rFonts w:ascii="Arial" w:hAnsi="Arial" w:cs="Arial"/>
          <w:b w:val="0"/>
          <w:sz w:val="20"/>
          <w:szCs w:val="20"/>
        </w:rPr>
        <w:t>Along these lines, we propose:</w:t>
      </w:r>
    </w:p>
    <w:p w14:paraId="1E547B87" w14:textId="36793EFA" w:rsidR="001D5B0C" w:rsidRPr="00D569F9" w:rsidRDefault="001D5B0C" w:rsidP="001D5B0C">
      <w:pPr>
        <w:pStyle w:val="Proposal"/>
        <w:rPr>
          <w:rFonts w:ascii="Arial" w:hAnsi="Arial" w:cs="Arial"/>
          <w:sz w:val="20"/>
          <w:szCs w:val="20"/>
        </w:rPr>
      </w:pPr>
      <w:r w:rsidRPr="00BE2894">
        <w:rPr>
          <w:rFonts w:ascii="Arial" w:hAnsi="Arial" w:cs="Arial"/>
          <w:sz w:val="20"/>
          <w:szCs w:val="20"/>
        </w:rPr>
        <w:t>SRB</w:t>
      </w:r>
      <w:r w:rsidR="00070208">
        <w:rPr>
          <w:rFonts w:ascii="Arial" w:hAnsi="Arial" w:cs="Arial"/>
          <w:sz w:val="20"/>
          <w:szCs w:val="20"/>
        </w:rPr>
        <w:t>3</w:t>
      </w:r>
      <w:r w:rsidRPr="00BE2894">
        <w:rPr>
          <w:rFonts w:ascii="Arial" w:hAnsi="Arial" w:cs="Arial"/>
          <w:sz w:val="20"/>
          <w:szCs w:val="20"/>
        </w:rPr>
        <w:t xml:space="preserve"> is </w:t>
      </w:r>
      <w:r w:rsidR="00961D95" w:rsidRPr="00BE2894">
        <w:rPr>
          <w:rFonts w:ascii="Arial" w:hAnsi="Arial" w:cs="Arial"/>
          <w:sz w:val="20"/>
          <w:szCs w:val="20"/>
        </w:rPr>
        <w:t xml:space="preserve">not </w:t>
      </w:r>
      <w:r w:rsidRPr="00D569F9">
        <w:rPr>
          <w:rFonts w:ascii="Arial" w:hAnsi="Arial" w:cs="Arial"/>
          <w:sz w:val="20"/>
          <w:szCs w:val="20"/>
        </w:rPr>
        <w:t xml:space="preserve">supported for NR-NR </w:t>
      </w:r>
      <w:r w:rsidR="00E36B17">
        <w:rPr>
          <w:rFonts w:ascii="Arial" w:hAnsi="Arial" w:cs="Arial"/>
          <w:sz w:val="20"/>
          <w:szCs w:val="20"/>
        </w:rPr>
        <w:t>DC</w:t>
      </w:r>
      <w:r w:rsidRPr="00D569F9">
        <w:rPr>
          <w:rFonts w:ascii="Arial" w:hAnsi="Arial" w:cs="Arial"/>
          <w:sz w:val="20"/>
          <w:szCs w:val="20"/>
        </w:rPr>
        <w:t>.</w:t>
      </w:r>
    </w:p>
    <w:p w14:paraId="361F2353" w14:textId="77777777" w:rsidR="00C01F33" w:rsidRPr="00F23D9D" w:rsidRDefault="00C01F33" w:rsidP="00CE0424">
      <w:pPr>
        <w:pStyle w:val="Heading1"/>
      </w:pPr>
      <w:r w:rsidRPr="00F23D9D">
        <w:t>Conclusion</w:t>
      </w:r>
    </w:p>
    <w:p w14:paraId="769316CD" w14:textId="04B1ECEF" w:rsidR="008E065E" w:rsidRPr="00BE2894" w:rsidRDefault="008E065E" w:rsidP="001B14C3">
      <w:pPr>
        <w:pStyle w:val="BodyText"/>
        <w:jc w:val="both"/>
        <w:rPr>
          <w:rFonts w:ascii="Arial" w:hAnsi="Arial" w:cs="Arial"/>
          <w:noProof/>
          <w:sz w:val="20"/>
          <w:szCs w:val="20"/>
        </w:rPr>
      </w:pPr>
      <w:r w:rsidRPr="00BE2894">
        <w:rPr>
          <w:rFonts w:ascii="Arial" w:hAnsi="Arial" w:cs="Arial"/>
          <w:sz w:val="20"/>
          <w:szCs w:val="20"/>
        </w:rPr>
        <w:t xml:space="preserve">In section </w:t>
      </w:r>
      <w:r w:rsidRPr="00F23D9D">
        <w:rPr>
          <w:rFonts w:ascii="Arial" w:hAnsi="Arial" w:cs="Arial"/>
          <w:sz w:val="20"/>
          <w:szCs w:val="20"/>
          <w:highlight w:val="cyan"/>
        </w:rPr>
        <w:fldChar w:fldCharType="begin"/>
      </w:r>
      <w:r w:rsidRPr="00D569F9">
        <w:rPr>
          <w:rFonts w:ascii="Arial" w:hAnsi="Arial" w:cs="Arial"/>
          <w:sz w:val="20"/>
          <w:szCs w:val="20"/>
        </w:rPr>
        <w:instrText xml:space="preserve"> REF _Ref178064866 \r \h </w:instrText>
      </w:r>
      <w:r w:rsidR="00F23D9D" w:rsidRPr="00D569F9">
        <w:rPr>
          <w:rFonts w:ascii="Arial" w:hAnsi="Arial" w:cs="Arial"/>
          <w:sz w:val="20"/>
          <w:szCs w:val="20"/>
          <w:highlight w:val="cyan"/>
        </w:rPr>
        <w:instrText xml:space="preserve"> \* MERGEFORMAT </w:instrText>
      </w:r>
      <w:r w:rsidRPr="00F23D9D">
        <w:rPr>
          <w:rFonts w:ascii="Arial" w:hAnsi="Arial" w:cs="Arial"/>
          <w:sz w:val="20"/>
          <w:szCs w:val="20"/>
          <w:highlight w:val="cyan"/>
        </w:rPr>
      </w:r>
      <w:r w:rsidRPr="00F23D9D">
        <w:rPr>
          <w:rFonts w:ascii="Arial" w:hAnsi="Arial" w:cs="Arial"/>
          <w:sz w:val="20"/>
          <w:szCs w:val="20"/>
          <w:highlight w:val="cyan"/>
        </w:rPr>
        <w:fldChar w:fldCharType="separate"/>
      </w:r>
      <w:r w:rsidR="004D1BFD" w:rsidRPr="00BE2894">
        <w:rPr>
          <w:rFonts w:ascii="Arial" w:hAnsi="Arial" w:cs="Arial"/>
          <w:sz w:val="20"/>
          <w:szCs w:val="20"/>
        </w:rPr>
        <w:t>2</w:t>
      </w:r>
      <w:r w:rsidRPr="00F23D9D">
        <w:rPr>
          <w:rFonts w:ascii="Arial" w:hAnsi="Arial" w:cs="Arial"/>
          <w:sz w:val="20"/>
          <w:szCs w:val="20"/>
          <w:highlight w:val="cyan"/>
        </w:rPr>
        <w:fldChar w:fldCharType="end"/>
      </w:r>
      <w:r w:rsidRPr="00BE2894">
        <w:rPr>
          <w:rFonts w:ascii="Arial" w:hAnsi="Arial" w:cs="Arial"/>
          <w:sz w:val="20"/>
          <w:szCs w:val="20"/>
        </w:rPr>
        <w:t xml:space="preserve"> we made the following observations:</w:t>
      </w:r>
      <w:r w:rsidRPr="001B14C3">
        <w:rPr>
          <w:rFonts w:ascii="Arial" w:hAnsi="Arial" w:cs="Arial"/>
          <w:b/>
          <w:bCs/>
          <w:sz w:val="20"/>
          <w:szCs w:val="20"/>
        </w:rPr>
        <w:fldChar w:fldCharType="begin"/>
      </w:r>
      <w:r w:rsidRPr="00D569F9">
        <w:rPr>
          <w:rFonts w:ascii="Arial" w:hAnsi="Arial" w:cs="Arial"/>
          <w:b/>
          <w:bCs/>
          <w:sz w:val="20"/>
          <w:szCs w:val="20"/>
        </w:rPr>
        <w:instrText xml:space="preserve"> TOC \f \n \t "Observation;1" </w:instrText>
      </w:r>
      <w:r w:rsidRPr="001B14C3">
        <w:rPr>
          <w:rFonts w:ascii="Arial" w:hAnsi="Arial" w:cs="Arial"/>
          <w:b/>
          <w:bCs/>
          <w:sz w:val="20"/>
          <w:szCs w:val="20"/>
        </w:rPr>
        <w:fldChar w:fldCharType="separate"/>
      </w:r>
    </w:p>
    <w:p w14:paraId="3A6EA11D" w14:textId="343E98FF" w:rsidR="00F20F12" w:rsidRPr="00D569F9" w:rsidRDefault="008E065E" w:rsidP="001B14C3">
      <w:pPr>
        <w:pStyle w:val="Observation"/>
        <w:numPr>
          <w:ilvl w:val="0"/>
          <w:numId w:val="21"/>
        </w:numPr>
        <w:ind w:left="1710" w:hanging="1710"/>
        <w:jc w:val="both"/>
        <w:rPr>
          <w:rFonts w:ascii="Arial" w:hAnsi="Arial" w:cs="Arial"/>
          <w:sz w:val="20"/>
          <w:szCs w:val="20"/>
        </w:rPr>
      </w:pPr>
      <w:r w:rsidRPr="001B14C3">
        <w:rPr>
          <w:rFonts w:ascii="Arial" w:hAnsi="Arial" w:cs="Arial"/>
          <w:sz w:val="20"/>
          <w:szCs w:val="20"/>
        </w:rPr>
        <w:fldChar w:fldCharType="end"/>
      </w:r>
      <w:r w:rsidR="00F20F12" w:rsidRPr="00BE2894">
        <w:rPr>
          <w:rFonts w:ascii="Arial" w:hAnsi="Arial" w:cs="Arial"/>
          <w:sz w:val="20"/>
          <w:szCs w:val="20"/>
        </w:rPr>
        <w:t xml:space="preserve">Since in NR-NR DC </w:t>
      </w:r>
      <w:r w:rsidR="00F20F12" w:rsidRPr="00BE2894">
        <w:rPr>
          <w:rFonts w:ascii="Arial" w:eastAsia="Times New Roman" w:hAnsi="Arial" w:cs="Arial"/>
          <w:spacing w:val="2"/>
          <w:sz w:val="20"/>
          <w:szCs w:val="20"/>
          <w:lang w:eastAsia="zh-CN"/>
        </w:rPr>
        <w:t xml:space="preserve">the master and secondary nodes have the same radio technology, </w:t>
      </w:r>
      <w:r w:rsidR="00F20F12" w:rsidRPr="00D569F9">
        <w:rPr>
          <w:rFonts w:ascii="Arial" w:hAnsi="Arial" w:cs="Arial"/>
          <w:sz w:val="20"/>
          <w:szCs w:val="20"/>
        </w:rPr>
        <w:t>the simplest solution would be to apply t</w:t>
      </w:r>
      <w:r w:rsidR="00ED2130">
        <w:rPr>
          <w:rFonts w:ascii="Arial" w:hAnsi="Arial" w:cs="Arial"/>
          <w:sz w:val="20"/>
          <w:szCs w:val="20"/>
        </w:rPr>
        <w:t>he same control plan</w:t>
      </w:r>
      <w:r w:rsidR="00F20F12" w:rsidRPr="00D569F9">
        <w:rPr>
          <w:rFonts w:ascii="Arial" w:hAnsi="Arial" w:cs="Arial"/>
          <w:sz w:val="20"/>
          <w:szCs w:val="20"/>
        </w:rPr>
        <w:t>e architecture of LTE DC.</w:t>
      </w:r>
    </w:p>
    <w:p w14:paraId="3944C31B" w14:textId="453C61CD" w:rsidR="001D5B0C" w:rsidRPr="00D569F9" w:rsidRDefault="001D5B0C" w:rsidP="001D5B0C">
      <w:pPr>
        <w:pStyle w:val="Proposal"/>
        <w:numPr>
          <w:ilvl w:val="0"/>
          <w:numId w:val="19"/>
        </w:numPr>
        <w:tabs>
          <w:tab w:val="clear" w:pos="1701"/>
          <w:tab w:val="num" w:pos="1710"/>
        </w:tabs>
        <w:ind w:hanging="1736"/>
        <w:rPr>
          <w:rFonts w:ascii="Arial" w:hAnsi="Arial" w:cs="Arial"/>
          <w:sz w:val="20"/>
          <w:szCs w:val="20"/>
        </w:rPr>
      </w:pPr>
      <w:r w:rsidRPr="00D569F9">
        <w:rPr>
          <w:rFonts w:ascii="Arial" w:hAnsi="Arial" w:cs="Arial"/>
          <w:sz w:val="20"/>
          <w:szCs w:val="20"/>
        </w:rPr>
        <w:t>SRB</w:t>
      </w:r>
      <w:r w:rsidR="00070208">
        <w:rPr>
          <w:rFonts w:ascii="Arial" w:hAnsi="Arial" w:cs="Arial"/>
          <w:sz w:val="20"/>
          <w:szCs w:val="20"/>
        </w:rPr>
        <w:t>3</w:t>
      </w:r>
      <w:r w:rsidRPr="00D569F9">
        <w:rPr>
          <w:rFonts w:ascii="Arial" w:hAnsi="Arial" w:cs="Arial"/>
          <w:sz w:val="20"/>
          <w:szCs w:val="20"/>
        </w:rPr>
        <w:t xml:space="preserve"> is </w:t>
      </w:r>
      <w:r w:rsidR="009675C9" w:rsidRPr="00D569F9">
        <w:rPr>
          <w:rFonts w:ascii="Arial" w:hAnsi="Arial" w:cs="Arial"/>
          <w:sz w:val="20"/>
          <w:szCs w:val="20"/>
        </w:rPr>
        <w:t xml:space="preserve">not </w:t>
      </w:r>
      <w:r w:rsidRPr="00D569F9">
        <w:rPr>
          <w:rFonts w:ascii="Arial" w:hAnsi="Arial" w:cs="Arial"/>
          <w:sz w:val="20"/>
          <w:szCs w:val="20"/>
        </w:rPr>
        <w:t xml:space="preserve">supported for NR-NR </w:t>
      </w:r>
      <w:r w:rsidR="00E36B17">
        <w:rPr>
          <w:rFonts w:ascii="Arial" w:hAnsi="Arial" w:cs="Arial"/>
          <w:sz w:val="20"/>
          <w:szCs w:val="20"/>
        </w:rPr>
        <w:t>DC</w:t>
      </w:r>
      <w:r w:rsidRPr="00D569F9">
        <w:rPr>
          <w:rFonts w:ascii="Arial" w:hAnsi="Arial" w:cs="Arial"/>
          <w:sz w:val="20"/>
          <w:szCs w:val="20"/>
        </w:rPr>
        <w:t>.</w:t>
      </w:r>
    </w:p>
    <w:p w14:paraId="5F523A1B" w14:textId="77777777" w:rsidR="00F507D1" w:rsidRPr="00F23D9D" w:rsidRDefault="00F507D1" w:rsidP="00CE0424">
      <w:pPr>
        <w:pStyle w:val="Heading1"/>
      </w:pPr>
      <w:bookmarkStart w:id="2" w:name="_In-sequence_SDU_delivery"/>
      <w:bookmarkEnd w:id="2"/>
      <w:r w:rsidRPr="00F23D9D">
        <w:t>References</w:t>
      </w:r>
    </w:p>
    <w:p w14:paraId="1B5DB45B" w14:textId="130ACEE8" w:rsidR="00CD4FFB" w:rsidRPr="00D569F9" w:rsidRDefault="00EB0725" w:rsidP="00CD4FFB">
      <w:pPr>
        <w:pStyle w:val="Reference"/>
        <w:rPr>
          <w:rFonts w:ascii="Arial" w:hAnsi="Arial" w:cs="Arial"/>
          <w:sz w:val="20"/>
          <w:szCs w:val="20"/>
        </w:rPr>
      </w:pPr>
      <w:bookmarkStart w:id="3" w:name="_Ref492999170"/>
      <w:bookmarkStart w:id="4" w:name="_Ref174151459"/>
      <w:bookmarkStart w:id="5" w:name="_Ref189809556"/>
      <w:r w:rsidRPr="00BE2894">
        <w:rPr>
          <w:rFonts w:ascii="Arial" w:hAnsi="Arial" w:cs="Arial"/>
          <w:sz w:val="20"/>
          <w:szCs w:val="20"/>
        </w:rPr>
        <w:t>R2-1703966</w:t>
      </w:r>
      <w:r w:rsidR="005F3025" w:rsidRPr="00BE2894">
        <w:rPr>
          <w:rFonts w:ascii="Arial" w:hAnsi="Arial" w:cs="Arial"/>
          <w:sz w:val="20"/>
          <w:szCs w:val="20"/>
        </w:rPr>
        <w:t xml:space="preserve">, </w:t>
      </w:r>
      <w:r w:rsidRPr="00BE2894">
        <w:rPr>
          <w:rFonts w:ascii="Arial" w:hAnsi="Arial" w:cs="Arial"/>
          <w:sz w:val="20"/>
          <w:szCs w:val="20"/>
        </w:rPr>
        <w:t>[Offline discussion 97bis #31]</w:t>
      </w:r>
      <w:r w:rsidR="007A5D5C">
        <w:rPr>
          <w:rFonts w:ascii="Arial" w:hAnsi="Arial" w:cs="Arial"/>
          <w:sz w:val="20"/>
          <w:szCs w:val="20"/>
        </w:rPr>
        <w:t xml:space="preserve"> </w:t>
      </w:r>
      <w:r w:rsidR="00C417F6" w:rsidRPr="00D569F9">
        <w:rPr>
          <w:rFonts w:ascii="Arial" w:hAnsi="Arial" w:cs="Arial"/>
          <w:sz w:val="20"/>
          <w:szCs w:val="20"/>
        </w:rPr>
        <w:t>[NR]</w:t>
      </w:r>
      <w:r w:rsidRPr="00D569F9">
        <w:rPr>
          <w:rFonts w:ascii="Arial" w:hAnsi="Arial" w:cs="Arial"/>
          <w:sz w:val="20"/>
          <w:szCs w:val="20"/>
        </w:rPr>
        <w:t xml:space="preserve"> Common necessary RRC procedures and functionality for NSA and SA</w:t>
      </w:r>
      <w:r w:rsidR="005F3025" w:rsidRPr="00D569F9">
        <w:rPr>
          <w:rFonts w:ascii="Arial" w:hAnsi="Arial" w:cs="Arial"/>
          <w:sz w:val="20"/>
          <w:szCs w:val="20"/>
        </w:rPr>
        <w:t xml:space="preserve">, </w:t>
      </w:r>
      <w:r w:rsidRPr="00D569F9">
        <w:rPr>
          <w:rFonts w:ascii="Arial" w:hAnsi="Arial" w:cs="Arial"/>
          <w:sz w:val="20"/>
          <w:szCs w:val="20"/>
        </w:rPr>
        <w:t>Huawei</w:t>
      </w:r>
      <w:r w:rsidR="005F3025" w:rsidRPr="00D569F9">
        <w:rPr>
          <w:rFonts w:ascii="Arial" w:hAnsi="Arial" w:cs="Arial"/>
          <w:sz w:val="20"/>
          <w:szCs w:val="20"/>
        </w:rPr>
        <w:t xml:space="preserve">, </w:t>
      </w:r>
      <w:r w:rsidRPr="00D569F9">
        <w:rPr>
          <w:rFonts w:ascii="Arial" w:hAnsi="Arial" w:cs="Arial"/>
          <w:sz w:val="20"/>
          <w:szCs w:val="20"/>
        </w:rPr>
        <w:t>RAN2 #97bis, April 2017.</w:t>
      </w:r>
      <w:bookmarkEnd w:id="3"/>
    </w:p>
    <w:p w14:paraId="4BA83D9C" w14:textId="722E2063" w:rsidR="003D291E" w:rsidRPr="00D569F9" w:rsidRDefault="003D291E" w:rsidP="003D291E">
      <w:pPr>
        <w:pStyle w:val="Reference"/>
        <w:rPr>
          <w:rFonts w:ascii="Arial" w:hAnsi="Arial" w:cs="Arial"/>
          <w:sz w:val="20"/>
          <w:szCs w:val="20"/>
        </w:rPr>
      </w:pPr>
      <w:bookmarkStart w:id="6" w:name="_Ref493080609"/>
      <w:bookmarkEnd w:id="4"/>
      <w:bookmarkEnd w:id="5"/>
      <w:r w:rsidRPr="00D569F9">
        <w:rPr>
          <w:rFonts w:ascii="Arial" w:hAnsi="Arial" w:cs="Arial"/>
          <w:sz w:val="20"/>
          <w:szCs w:val="20"/>
        </w:rPr>
        <w:lastRenderedPageBreak/>
        <w:t>3GPP, TS 36</w:t>
      </w:r>
      <w:r w:rsidR="00C417F6" w:rsidRPr="00D569F9">
        <w:rPr>
          <w:rFonts w:ascii="Arial" w:hAnsi="Arial" w:cs="Arial"/>
          <w:sz w:val="20"/>
          <w:szCs w:val="20"/>
        </w:rPr>
        <w:t>.330</w:t>
      </w:r>
      <w:r w:rsidRPr="00D569F9">
        <w:rPr>
          <w:rFonts w:ascii="Arial" w:hAnsi="Arial" w:cs="Arial"/>
          <w:sz w:val="20"/>
          <w:szCs w:val="20"/>
        </w:rPr>
        <w:t xml:space="preserve"> V14.3.0, 3rd Generation Partnership Project; Technical Specification Group Radio Access Network; Evolved Universal Terrestrial Radio Access (E-UTRA) and Evolved Universal Te</w:t>
      </w:r>
      <w:r w:rsidR="00C417F6" w:rsidRPr="00D569F9">
        <w:rPr>
          <w:rFonts w:ascii="Arial" w:hAnsi="Arial" w:cs="Arial"/>
          <w:sz w:val="20"/>
          <w:szCs w:val="20"/>
        </w:rPr>
        <w:t>rrestrial Radio Access Network</w:t>
      </w:r>
      <w:r w:rsidRPr="00D569F9">
        <w:rPr>
          <w:rFonts w:ascii="Arial" w:hAnsi="Arial" w:cs="Arial"/>
          <w:sz w:val="20"/>
          <w:szCs w:val="20"/>
        </w:rPr>
        <w:t xml:space="preserve"> (E-UTRAN); Overall description; Stage 2 (Release 14).</w:t>
      </w:r>
      <w:bookmarkEnd w:id="6"/>
    </w:p>
    <w:p w14:paraId="6CF3C150" w14:textId="527BFBBA" w:rsidR="003D291E" w:rsidRPr="00D569F9" w:rsidRDefault="003D291E" w:rsidP="00C417F6">
      <w:pPr>
        <w:pStyle w:val="Reference"/>
        <w:rPr>
          <w:rFonts w:ascii="Arial" w:hAnsi="Arial" w:cs="Arial"/>
          <w:sz w:val="20"/>
          <w:szCs w:val="20"/>
        </w:rPr>
      </w:pPr>
      <w:r w:rsidRPr="00D569F9">
        <w:rPr>
          <w:rFonts w:ascii="Arial" w:hAnsi="Arial" w:cs="Arial"/>
          <w:sz w:val="20"/>
          <w:szCs w:val="20"/>
        </w:rPr>
        <w:t xml:space="preserve">3GPP, TS 38.330 V1.0.0, 3rd Generation Partnership Project; </w:t>
      </w:r>
      <w:r w:rsidR="00C417F6" w:rsidRPr="00D569F9">
        <w:rPr>
          <w:rFonts w:ascii="Arial" w:hAnsi="Arial" w:cs="Arial"/>
          <w:sz w:val="20"/>
          <w:szCs w:val="20"/>
        </w:rPr>
        <w:t>Technical Specification Group Radio Access Network; NR; NR and NG-RAN Overall Description; Stage 2 (Release 15).</w:t>
      </w:r>
    </w:p>
    <w:p w14:paraId="437D32AD" w14:textId="77777777" w:rsidR="003A7EF3" w:rsidRPr="00D569F9" w:rsidRDefault="003A7EF3" w:rsidP="00CE0424">
      <w:pPr>
        <w:pStyle w:val="BodyText"/>
        <w:rPr>
          <w:rFonts w:ascii="Arial" w:hAnsi="Arial" w:cs="Arial"/>
        </w:rPr>
      </w:pPr>
    </w:p>
    <w:sectPr w:rsidR="003A7EF3" w:rsidRPr="00D569F9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A6297E" w14:textId="77777777" w:rsidR="002A0286" w:rsidRDefault="002A0286">
      <w:r>
        <w:separator/>
      </w:r>
    </w:p>
  </w:endnote>
  <w:endnote w:type="continuationSeparator" w:id="0">
    <w:p w14:paraId="2FEA409D" w14:textId="77777777" w:rsidR="002A0286" w:rsidRDefault="002A0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Meiryo"/>
    <w:panose1 w:val="02010600030101010101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41405D" w14:textId="313D3B35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C79F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C79F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3540C2" w14:textId="77777777" w:rsidR="002A0286" w:rsidRDefault="002A0286">
      <w:r>
        <w:separator/>
      </w:r>
    </w:p>
  </w:footnote>
  <w:footnote w:type="continuationSeparator" w:id="0">
    <w:p w14:paraId="1C2C8B03" w14:textId="77777777" w:rsidR="002A0286" w:rsidRDefault="002A02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0C41E9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9" w15:restartNumberingAfterBreak="0">
    <w:nsid w:val="3BA86B8B"/>
    <w:multiLevelType w:val="hybridMultilevel"/>
    <w:tmpl w:val="ED04728E"/>
    <w:lvl w:ilvl="0" w:tplc="948EB25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98778C"/>
    <w:multiLevelType w:val="hybridMultilevel"/>
    <w:tmpl w:val="2CC4BB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8"/>
  </w:num>
  <w:num w:numId="4">
    <w:abstractNumId w:val="10"/>
  </w:num>
  <w:num w:numId="5">
    <w:abstractNumId w:val="6"/>
  </w:num>
  <w:num w:numId="6">
    <w:abstractNumId w:val="11"/>
  </w:num>
  <w:num w:numId="7">
    <w:abstractNumId w:val="14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6"/>
  </w:num>
  <w:num w:numId="16">
    <w:abstractNumId w:val="15"/>
  </w:num>
  <w:num w:numId="17">
    <w:abstractNumId w:val="9"/>
  </w:num>
  <w:num w:numId="18">
    <w:abstractNumId w:val="13"/>
    <w:lvlOverride w:ilvl="0">
      <w:startOverride w:val="1"/>
    </w:lvlOverride>
  </w:num>
  <w:num w:numId="19">
    <w:abstractNumId w:val="8"/>
    <w:lvlOverride w:ilvl="0">
      <w:startOverride w:val="1"/>
    </w:lvlOverride>
  </w:num>
  <w:num w:numId="20">
    <w:abstractNumId w:val="13"/>
    <w:lvlOverride w:ilvl="0">
      <w:startOverride w:val="1"/>
    </w:lvlOverride>
  </w:num>
  <w:num w:numId="21">
    <w:abstractNumId w:val="13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fi-FI" w:vendorID="64" w:dllVersion="131078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BFD"/>
    <w:rsid w:val="000006E1"/>
    <w:rsid w:val="00002A37"/>
    <w:rsid w:val="000039F4"/>
    <w:rsid w:val="00006446"/>
    <w:rsid w:val="00006896"/>
    <w:rsid w:val="00006C53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0208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B50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57F4C"/>
    <w:rsid w:val="001659C1"/>
    <w:rsid w:val="00173A8E"/>
    <w:rsid w:val="001754B7"/>
    <w:rsid w:val="00177795"/>
    <w:rsid w:val="0018143F"/>
    <w:rsid w:val="00190AC1"/>
    <w:rsid w:val="0019341A"/>
    <w:rsid w:val="00197DF9"/>
    <w:rsid w:val="001A1987"/>
    <w:rsid w:val="001A2564"/>
    <w:rsid w:val="001A3EF4"/>
    <w:rsid w:val="001A6173"/>
    <w:rsid w:val="001A6CBA"/>
    <w:rsid w:val="001B0D97"/>
    <w:rsid w:val="001B14C3"/>
    <w:rsid w:val="001B5A5D"/>
    <w:rsid w:val="001C1CE5"/>
    <w:rsid w:val="001C3D2A"/>
    <w:rsid w:val="001D0705"/>
    <w:rsid w:val="001D2926"/>
    <w:rsid w:val="001D51BA"/>
    <w:rsid w:val="001D5B0C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286"/>
    <w:rsid w:val="002A055E"/>
    <w:rsid w:val="002A109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291E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78FE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7642"/>
    <w:rsid w:val="00492BC5"/>
    <w:rsid w:val="004964F1"/>
    <w:rsid w:val="004A16BC"/>
    <w:rsid w:val="004A2B94"/>
    <w:rsid w:val="004B7C0C"/>
    <w:rsid w:val="004C2DB9"/>
    <w:rsid w:val="004C3898"/>
    <w:rsid w:val="004D1BFD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093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6902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74B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5D5C"/>
    <w:rsid w:val="007B3D2D"/>
    <w:rsid w:val="007B50AE"/>
    <w:rsid w:val="007B51DF"/>
    <w:rsid w:val="007C05DD"/>
    <w:rsid w:val="007C3D18"/>
    <w:rsid w:val="007C42C9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55E8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C79FB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1D95"/>
    <w:rsid w:val="0096430A"/>
    <w:rsid w:val="0096554B"/>
    <w:rsid w:val="0096584A"/>
    <w:rsid w:val="009675C9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138C"/>
    <w:rsid w:val="00AC2ECD"/>
    <w:rsid w:val="00AC3119"/>
    <w:rsid w:val="00AC49FB"/>
    <w:rsid w:val="00AC5A10"/>
    <w:rsid w:val="00AD0AA3"/>
    <w:rsid w:val="00AD3F94"/>
    <w:rsid w:val="00AD4A5A"/>
    <w:rsid w:val="00AD5147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3067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89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417F6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FF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69F9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4310"/>
    <w:rsid w:val="00DC2D36"/>
    <w:rsid w:val="00DC3144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6B17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0966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25"/>
    <w:rsid w:val="00EB077B"/>
    <w:rsid w:val="00EB4EA2"/>
    <w:rsid w:val="00EC27C6"/>
    <w:rsid w:val="00EC4207"/>
    <w:rsid w:val="00EC5653"/>
    <w:rsid w:val="00EC71CE"/>
    <w:rsid w:val="00ED1006"/>
    <w:rsid w:val="00ED2130"/>
    <w:rsid w:val="00EF18FE"/>
    <w:rsid w:val="00EF5787"/>
    <w:rsid w:val="00EF60D0"/>
    <w:rsid w:val="00F048AE"/>
    <w:rsid w:val="00F0528D"/>
    <w:rsid w:val="00F06C67"/>
    <w:rsid w:val="00F06DFD"/>
    <w:rsid w:val="00F071D1"/>
    <w:rsid w:val="00F07533"/>
    <w:rsid w:val="00F10629"/>
    <w:rsid w:val="00F15FA5"/>
    <w:rsid w:val="00F209B7"/>
    <w:rsid w:val="00F20F12"/>
    <w:rsid w:val="00F2376F"/>
    <w:rsid w:val="00F23D9D"/>
    <w:rsid w:val="00F243D8"/>
    <w:rsid w:val="00F30828"/>
    <w:rsid w:val="00F313D6"/>
    <w:rsid w:val="00F40F0C"/>
    <w:rsid w:val="00F4766C"/>
    <w:rsid w:val="00F507D1"/>
    <w:rsid w:val="00F519CE"/>
    <w:rsid w:val="00F51ADA"/>
    <w:rsid w:val="00F5742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3EB88A"/>
  <w15:chartTrackingRefBased/>
  <w15:docId w15:val="{0EA10D4F-8E6E-4A2E-A11B-8780407EF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8C79F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C79F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C79FB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</w:pPr>
  </w:style>
  <w:style w:type="paragraph" w:customStyle="1" w:styleId="B2">
    <w:name w:val="B2"/>
    <w:basedOn w:val="List2"/>
    <w:link w:val="B2Char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EB0725"/>
    <w:pPr>
      <w:ind w:left="720"/>
      <w:contextualSpacing/>
    </w:pPr>
  </w:style>
  <w:style w:type="character" w:customStyle="1" w:styleId="B2Char">
    <w:name w:val="B2 Char"/>
    <w:link w:val="B2"/>
    <w:locked/>
    <w:rsid w:val="00EB0725"/>
    <w:rPr>
      <w:rFonts w:asciiTheme="minorHAnsi" w:eastAsiaTheme="minorHAnsi" w:hAnsiTheme="minorHAnsi" w:cstheme="minorBidi"/>
      <w:sz w:val="22"/>
      <w:szCs w:val="22"/>
    </w:rPr>
  </w:style>
  <w:style w:type="character" w:customStyle="1" w:styleId="ReferenceChar">
    <w:name w:val="Reference Char"/>
    <w:link w:val="Reference"/>
    <w:locked/>
    <w:rsid w:val="003D291E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5NUHHDQN7SK2-1-185160</_dlc_DocId>
    <_dlc_DocIdUrl xmlns="08b2df90-05d3-4030-90d4-c9feeb4a1cd9">
      <Url>https://ericoll.internal.ericsson.com/sites/star/_layouts/DocIdRedir.aspx?ID=5NUHHDQN7SK2-1-185160</Url>
      <Description>5NUHHDQN7SK2-1-185160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A6ADDEA9-6B92-4E8E-BF1A-BE0E057DD17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B36E9F0-9DBD-40EA-AED0-3F87E0FBAA5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5E0644C-6BEA-4A28-8785-968290B61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13E94C10-0ED1-4AA1-B29D-705D7DB4C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3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Antonino Orsino</dc:creator>
  <cp:keywords>Ericsson; TDoc; 3GPP</cp:keywords>
  <cp:lastModifiedBy>Ericsson</cp:lastModifiedBy>
  <cp:revision>29</cp:revision>
  <cp:lastPrinted>2008-01-31T16:09:00Z</cp:lastPrinted>
  <dcterms:created xsi:type="dcterms:W3CDTF">2017-09-12T14:13:00Z</dcterms:created>
  <dcterms:modified xsi:type="dcterms:W3CDTF">2017-11-17T01:10:00Z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3a3cd199-b303-4126-b107-dc0b6192cf3e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